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B8B00" w14:textId="77777777" w:rsidR="00790819" w:rsidRDefault="00434B0A">
      <w:pPr>
        <w:wordWrap w:val="0"/>
        <w:spacing w:line="340" w:lineRule="exact"/>
        <w:rPr>
          <w:sz w:val="24"/>
        </w:rPr>
      </w:pPr>
      <w:r>
        <w:rPr>
          <w:sz w:val="24"/>
        </w:rPr>
        <w:t>様式第２号</w:t>
      </w:r>
      <w:r>
        <w:rPr>
          <w:sz w:val="24"/>
        </w:rPr>
        <w:t>(</w:t>
      </w:r>
      <w:r>
        <w:rPr>
          <w:sz w:val="24"/>
        </w:rPr>
        <w:t>第３条関係</w:t>
      </w:r>
      <w:r>
        <w:rPr>
          <w:sz w:val="24"/>
        </w:rPr>
        <w:t>)</w:t>
      </w:r>
    </w:p>
    <w:p w14:paraId="16704044" w14:textId="77777777" w:rsidR="00790819" w:rsidRDefault="00434B0A">
      <w:pPr>
        <w:spacing w:line="340" w:lineRule="exact"/>
        <w:jc w:val="center"/>
        <w:rPr>
          <w:sz w:val="24"/>
        </w:rPr>
      </w:pPr>
      <w:r>
        <w:rPr>
          <w:sz w:val="24"/>
        </w:rPr>
        <w:t>事業計画書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6906"/>
      </w:tblGrid>
      <w:tr w:rsidR="00790819" w14:paraId="1F352D5F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5E2C32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事業者住所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D25C8C" w14:textId="77777777" w:rsidR="00790819" w:rsidRDefault="00790819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90819" w14:paraId="716382C8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1A4610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事業者氏名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FEC8A0" w14:textId="77777777" w:rsidR="00790819" w:rsidRPr="00434B0A" w:rsidRDefault="00434B0A">
            <w:pPr>
              <w:spacing w:line="340" w:lineRule="exact"/>
              <w:ind w:firstLineChars="1300" w:firstLine="3510"/>
              <w:rPr>
                <w:sz w:val="24"/>
              </w:rPr>
            </w:pPr>
            <w:r w:rsidRPr="00434B0A">
              <w:rPr>
                <w:sz w:val="24"/>
              </w:rPr>
              <w:t>電話</w:t>
            </w:r>
            <w:r w:rsidRPr="00434B0A">
              <w:rPr>
                <w:rFonts w:hint="eastAsia"/>
                <w:sz w:val="24"/>
              </w:rPr>
              <w:t>番号</w:t>
            </w:r>
          </w:p>
        </w:tc>
      </w:tr>
      <w:tr w:rsidR="00790819" w14:paraId="32B001BF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9D18A3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設計者名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C6E0EF" w14:textId="77777777" w:rsidR="00790819" w:rsidRPr="00434B0A" w:rsidRDefault="00434B0A">
            <w:pPr>
              <w:spacing w:line="340" w:lineRule="exact"/>
              <w:ind w:firstLineChars="1300" w:firstLine="3510"/>
              <w:rPr>
                <w:sz w:val="24"/>
              </w:rPr>
            </w:pPr>
            <w:r w:rsidRPr="00434B0A">
              <w:rPr>
                <w:sz w:val="24"/>
              </w:rPr>
              <w:t>電話</w:t>
            </w:r>
            <w:r w:rsidRPr="00434B0A">
              <w:rPr>
                <w:rFonts w:hint="eastAsia"/>
                <w:sz w:val="24"/>
              </w:rPr>
              <w:t>番号</w:t>
            </w:r>
          </w:p>
        </w:tc>
      </w:tr>
      <w:tr w:rsidR="00790819" w14:paraId="1596F8CB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3FDCD2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事業区域の所在地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07355D" w14:textId="77777777" w:rsidR="00790819" w:rsidRDefault="00790819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90819" w14:paraId="735AE077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D34C93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事業区域の面積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2D9285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　　　　　　　　　　　　　　　　　㎡</w:t>
            </w:r>
          </w:p>
        </w:tc>
      </w:tr>
      <w:tr w:rsidR="00790819" w14:paraId="180D4CFC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622182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再生可能エネルギー発電設</w:t>
            </w:r>
            <w:r w:rsidRPr="00434B0A">
              <w:rPr>
                <w:sz w:val="24"/>
              </w:rPr>
              <w:t>備</w:t>
            </w:r>
            <w:r w:rsidRPr="00434B0A">
              <w:rPr>
                <w:rFonts w:hint="eastAsia"/>
                <w:sz w:val="24"/>
              </w:rPr>
              <w:t>等</w:t>
            </w:r>
            <w:r w:rsidRPr="00434B0A">
              <w:rPr>
                <w:sz w:val="24"/>
              </w:rPr>
              <w:t>の</w:t>
            </w:r>
            <w:r>
              <w:rPr>
                <w:color w:val="000000"/>
                <w:sz w:val="24"/>
              </w:rPr>
              <w:t>高さ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AC1779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　　　　　　　　　　　　　　　　　ｍ</w:t>
            </w:r>
          </w:p>
        </w:tc>
      </w:tr>
      <w:tr w:rsidR="00790819" w14:paraId="159230D7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14F211C" w14:textId="77777777" w:rsidR="00790819" w:rsidRPr="00434B0A" w:rsidRDefault="00434B0A">
            <w:pPr>
              <w:spacing w:line="340" w:lineRule="exact"/>
              <w:rPr>
                <w:sz w:val="24"/>
              </w:rPr>
            </w:pPr>
            <w:r w:rsidRPr="00434B0A">
              <w:rPr>
                <w:sz w:val="24"/>
              </w:rPr>
              <w:t>再生可能エネルギー源</w:t>
            </w:r>
            <w:r w:rsidRPr="00434B0A">
              <w:rPr>
                <w:rFonts w:hint="eastAsia"/>
                <w:sz w:val="24"/>
              </w:rPr>
              <w:t>等</w:t>
            </w:r>
            <w:r w:rsidRPr="00434B0A">
              <w:rPr>
                <w:sz w:val="24"/>
              </w:rPr>
              <w:t>の種別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B60689" w14:textId="77777777" w:rsidR="00790819" w:rsidRPr="00434B0A" w:rsidRDefault="00434B0A">
            <w:pPr>
              <w:spacing w:line="340" w:lineRule="exact"/>
              <w:rPr>
                <w:sz w:val="22"/>
              </w:rPr>
            </w:pPr>
            <w:r w:rsidRPr="00434B0A">
              <w:rPr>
                <w:sz w:val="22"/>
              </w:rPr>
              <w:t>１</w:t>
            </w:r>
            <w:r w:rsidRPr="00434B0A">
              <w:rPr>
                <w:rFonts w:hint="eastAsia"/>
                <w:sz w:val="22"/>
              </w:rPr>
              <w:t xml:space="preserve"> </w:t>
            </w:r>
            <w:r w:rsidRPr="00434B0A">
              <w:rPr>
                <w:sz w:val="22"/>
              </w:rPr>
              <w:t xml:space="preserve">太陽光　</w:t>
            </w:r>
            <w:r w:rsidRPr="00434B0A">
              <w:rPr>
                <w:rFonts w:hint="eastAsia"/>
                <w:sz w:val="22"/>
              </w:rPr>
              <w:t xml:space="preserve">　</w:t>
            </w:r>
            <w:r w:rsidRPr="00434B0A">
              <w:rPr>
                <w:sz w:val="22"/>
              </w:rPr>
              <w:t>２</w:t>
            </w:r>
            <w:r w:rsidRPr="00434B0A">
              <w:rPr>
                <w:rFonts w:hint="eastAsia"/>
                <w:sz w:val="22"/>
              </w:rPr>
              <w:t xml:space="preserve"> </w:t>
            </w:r>
            <w:r w:rsidRPr="00434B0A">
              <w:rPr>
                <w:sz w:val="22"/>
              </w:rPr>
              <w:t xml:space="preserve">風力　</w:t>
            </w:r>
            <w:r w:rsidRPr="00434B0A">
              <w:rPr>
                <w:rFonts w:hint="eastAsia"/>
                <w:sz w:val="22"/>
              </w:rPr>
              <w:t xml:space="preserve">　</w:t>
            </w:r>
            <w:r w:rsidRPr="00434B0A">
              <w:rPr>
                <w:sz w:val="22"/>
              </w:rPr>
              <w:t>３</w:t>
            </w:r>
            <w:r w:rsidRPr="00434B0A">
              <w:rPr>
                <w:rFonts w:hint="eastAsia"/>
                <w:sz w:val="22"/>
              </w:rPr>
              <w:t xml:space="preserve"> </w:t>
            </w:r>
            <w:r w:rsidRPr="00434B0A">
              <w:rPr>
                <w:sz w:val="22"/>
              </w:rPr>
              <w:t xml:space="preserve">水力　</w:t>
            </w:r>
            <w:r w:rsidRPr="00434B0A">
              <w:rPr>
                <w:rFonts w:hint="eastAsia"/>
                <w:sz w:val="22"/>
              </w:rPr>
              <w:t xml:space="preserve">　</w:t>
            </w:r>
            <w:r w:rsidRPr="00434B0A">
              <w:rPr>
                <w:sz w:val="22"/>
              </w:rPr>
              <w:t>４</w:t>
            </w:r>
            <w:r w:rsidRPr="00434B0A">
              <w:rPr>
                <w:rFonts w:hint="eastAsia"/>
                <w:sz w:val="22"/>
              </w:rPr>
              <w:t xml:space="preserve"> </w:t>
            </w:r>
            <w:r w:rsidRPr="00434B0A">
              <w:rPr>
                <w:sz w:val="22"/>
              </w:rPr>
              <w:t>地熱</w:t>
            </w:r>
          </w:p>
          <w:p w14:paraId="5925AE07" w14:textId="77777777" w:rsidR="00790819" w:rsidRPr="00434B0A" w:rsidRDefault="00434B0A">
            <w:pPr>
              <w:spacing w:line="340" w:lineRule="exact"/>
              <w:rPr>
                <w:sz w:val="22"/>
              </w:rPr>
            </w:pPr>
            <w:r w:rsidRPr="00434B0A">
              <w:rPr>
                <w:sz w:val="22"/>
              </w:rPr>
              <w:t>５</w:t>
            </w:r>
            <w:r w:rsidRPr="00434B0A">
              <w:rPr>
                <w:rFonts w:hint="eastAsia"/>
                <w:sz w:val="22"/>
              </w:rPr>
              <w:t xml:space="preserve"> </w:t>
            </w:r>
            <w:r w:rsidRPr="00434B0A">
              <w:rPr>
                <w:sz w:val="22"/>
              </w:rPr>
              <w:t>バイオマス</w:t>
            </w:r>
            <w:r w:rsidRPr="00434B0A">
              <w:rPr>
                <w:rFonts w:hint="eastAsia"/>
                <w:sz w:val="22"/>
              </w:rPr>
              <w:t xml:space="preserve">　</w:t>
            </w:r>
            <w:r w:rsidRPr="00434B0A">
              <w:rPr>
                <w:rFonts w:hint="eastAsia"/>
                <w:sz w:val="22"/>
              </w:rPr>
              <w:t>６蓄電池</w:t>
            </w:r>
            <w:r w:rsidRPr="00434B0A">
              <w:rPr>
                <w:rFonts w:hint="eastAsia"/>
                <w:sz w:val="22"/>
              </w:rPr>
              <w:t xml:space="preserve">　</w:t>
            </w:r>
            <w:r w:rsidRPr="00434B0A">
              <w:rPr>
                <w:rFonts w:hint="eastAsia"/>
                <w:sz w:val="22"/>
              </w:rPr>
              <w:t>７</w:t>
            </w:r>
            <w:r w:rsidRPr="00434B0A">
              <w:rPr>
                <w:rFonts w:hint="eastAsia"/>
                <w:sz w:val="22"/>
              </w:rPr>
              <w:t xml:space="preserve"> </w:t>
            </w:r>
            <w:r w:rsidRPr="00434B0A">
              <w:rPr>
                <w:sz w:val="22"/>
              </w:rPr>
              <w:t xml:space="preserve">その他（　　　　　</w:t>
            </w:r>
            <w:r w:rsidRPr="00434B0A">
              <w:rPr>
                <w:rFonts w:hint="eastAsia"/>
                <w:sz w:val="22"/>
              </w:rPr>
              <w:t xml:space="preserve">　</w:t>
            </w:r>
            <w:r w:rsidRPr="00434B0A">
              <w:rPr>
                <w:sz w:val="22"/>
              </w:rPr>
              <w:t xml:space="preserve">　）　　</w:t>
            </w:r>
          </w:p>
        </w:tc>
      </w:tr>
      <w:tr w:rsidR="00790819" w14:paraId="695BE0DE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6869F8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想定発電出</w:t>
            </w:r>
            <w:r w:rsidRPr="00434B0A">
              <w:rPr>
                <w:sz w:val="24"/>
              </w:rPr>
              <w:t>力</w:t>
            </w:r>
            <w:r w:rsidRPr="00434B0A">
              <w:rPr>
                <w:rFonts w:hint="eastAsia"/>
                <w:sz w:val="24"/>
              </w:rPr>
              <w:t>、または想定放電出力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B61BF8" w14:textId="77777777" w:rsidR="00790819" w:rsidRDefault="00434B0A">
            <w:pPr>
              <w:spacing w:line="340" w:lineRule="exact"/>
              <w:ind w:firstLineChars="1800" w:firstLine="48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ｋＷ</w:t>
            </w:r>
          </w:p>
        </w:tc>
      </w:tr>
      <w:tr w:rsidR="00790819" w14:paraId="163257FC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CE9472" w14:textId="77777777" w:rsidR="00790819" w:rsidRPr="00434B0A" w:rsidRDefault="00434B0A">
            <w:pPr>
              <w:spacing w:line="340" w:lineRule="exact"/>
              <w:rPr>
                <w:sz w:val="24"/>
              </w:rPr>
            </w:pPr>
            <w:r w:rsidRPr="00434B0A">
              <w:rPr>
                <w:sz w:val="24"/>
              </w:rPr>
              <w:t>想定年間発電電力量</w:t>
            </w:r>
            <w:r w:rsidRPr="00434B0A">
              <w:rPr>
                <w:rFonts w:hint="eastAsia"/>
                <w:sz w:val="24"/>
              </w:rPr>
              <w:t>、</w:t>
            </w:r>
            <w:r w:rsidRPr="00434B0A">
              <w:rPr>
                <w:rFonts w:hint="eastAsia"/>
                <w:sz w:val="24"/>
              </w:rPr>
              <w:t>または想定放電電力量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218D32" w14:textId="77777777" w:rsidR="00790819" w:rsidRPr="00434B0A" w:rsidRDefault="00434B0A">
            <w:pPr>
              <w:spacing w:line="340" w:lineRule="exact"/>
              <w:ind w:firstLineChars="1800" w:firstLine="4860"/>
              <w:rPr>
                <w:sz w:val="24"/>
              </w:rPr>
            </w:pPr>
            <w:r w:rsidRPr="00434B0A">
              <w:rPr>
                <w:sz w:val="24"/>
              </w:rPr>
              <w:t>ｋＷｈ</w:t>
            </w:r>
          </w:p>
        </w:tc>
      </w:tr>
      <w:tr w:rsidR="00790819" w14:paraId="086B6E51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662774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雨水放流先名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045CDC" w14:textId="77777777" w:rsidR="00790819" w:rsidRDefault="00790819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90819" w14:paraId="1BB035B2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73DFC9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接続道路名及び幅員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5CEB00" w14:textId="77777777" w:rsidR="00790819" w:rsidRDefault="00790819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90819" w14:paraId="6FB62748" w14:textId="77777777">
        <w:trPr>
          <w:trHeight w:val="585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08A735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消防施設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038947" w14:textId="77777777" w:rsidR="00790819" w:rsidRDefault="00790819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90819" w14:paraId="38859EA0" w14:textId="77777777">
        <w:trPr>
          <w:trHeight w:val="680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0DE1BA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都市計画区域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997E0D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都市計画区域　内・外　　　　　　　　地域</w:t>
            </w:r>
          </w:p>
        </w:tc>
      </w:tr>
      <w:tr w:rsidR="00790819" w14:paraId="6AF80935" w14:textId="77777777">
        <w:trPr>
          <w:trHeight w:val="422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233B29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関係法令等</w:t>
            </w:r>
          </w:p>
        </w:tc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A18855" w14:textId="77777777" w:rsidR="00790819" w:rsidRDefault="00434B0A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2"/>
              </w:rPr>
              <w:t>真庭市景観条例、真庭市開発事業の調整に関する条例、</w:t>
            </w:r>
            <w:r>
              <w:rPr>
                <w:rFonts w:hint="eastAsia"/>
                <w:color w:val="000000"/>
                <w:sz w:val="22"/>
              </w:rPr>
              <w:t>真庭市</w:t>
            </w:r>
            <w:r>
              <w:rPr>
                <w:color w:val="000000"/>
                <w:sz w:val="22"/>
              </w:rPr>
              <w:t>蒜山地域保全条例、岡山県太陽光発電施設の安全な導入を促進する条例、国土利用計画法、都市計画法、河川法、砂防法、急傾斜地の崩壊による災害の防止に関する法律、地すべり等防止法、農業振興地域の整備に関する法律、農地法、森林法</w:t>
            </w:r>
            <w:r>
              <w:rPr>
                <w:rFonts w:hint="eastAsia"/>
                <w:color w:val="000000"/>
                <w:sz w:val="22"/>
              </w:rPr>
              <w:t>（林地開発許可制度等）</w:t>
            </w:r>
            <w:r>
              <w:rPr>
                <w:color w:val="000000"/>
                <w:sz w:val="22"/>
              </w:rPr>
              <w:t>、文化財保護法、土壌汚染対策法、自然公園法</w:t>
            </w:r>
            <w:r>
              <w:rPr>
                <w:rFonts w:hint="eastAsia"/>
                <w:color w:val="000000"/>
                <w:sz w:val="22"/>
              </w:rPr>
              <w:t>、岡山県自然保護条例、</w:t>
            </w:r>
            <w:r>
              <w:rPr>
                <w:color w:val="000000"/>
                <w:sz w:val="22"/>
              </w:rPr>
              <w:t>絶滅のおそれのある野生動植物の種の保存に関する法律、岡山県希少野生動植物保護条例、鳥獣の保護及び管理並びに狩猟の適正化に関する法律、環境影響評価法、岡山県環境影響評価等に関する条例、消防法、振動規制法、騒音規制法、廃棄物の処理及び清掃に関する法律、道路法、建築</w:t>
            </w:r>
            <w:r w:rsidRPr="00434B0A">
              <w:rPr>
                <w:sz w:val="22"/>
              </w:rPr>
              <w:t>基準法、岡山県県土保全条例</w:t>
            </w:r>
            <w:r w:rsidRPr="00434B0A">
              <w:rPr>
                <w:rFonts w:hint="eastAsia"/>
                <w:sz w:val="22"/>
              </w:rPr>
              <w:t>、</w:t>
            </w:r>
            <w:r w:rsidRPr="00434B0A">
              <w:rPr>
                <w:rFonts w:hint="eastAsia"/>
                <w:sz w:val="22"/>
              </w:rPr>
              <w:t>盛土規制法、</w:t>
            </w:r>
            <w:r w:rsidRPr="00434B0A">
              <w:rPr>
                <w:sz w:val="22"/>
              </w:rPr>
              <w:t>その他</w:t>
            </w:r>
            <w:r w:rsidRPr="00434B0A">
              <w:rPr>
                <w:rFonts w:hint="eastAsia"/>
                <w:sz w:val="22"/>
              </w:rPr>
              <w:t>(</w:t>
            </w:r>
            <w:r w:rsidRPr="00434B0A">
              <w:rPr>
                <w:sz w:val="22"/>
              </w:rPr>
              <w:t xml:space="preserve">　　　　</w:t>
            </w:r>
            <w:r>
              <w:rPr>
                <w:color w:val="000000"/>
                <w:sz w:val="22"/>
              </w:rPr>
              <w:t xml:space="preserve">　　　　　　　　　</w:t>
            </w:r>
            <w:r>
              <w:rPr>
                <w:rFonts w:hint="eastAsia"/>
                <w:color w:val="000000"/>
                <w:sz w:val="22"/>
              </w:rPr>
              <w:t xml:space="preserve">　　　</w:t>
            </w:r>
            <w:r>
              <w:rPr>
                <w:rFonts w:hint="eastAsia"/>
                <w:color w:val="000000"/>
                <w:sz w:val="22"/>
              </w:rPr>
              <w:t>)</w:t>
            </w:r>
          </w:p>
        </w:tc>
      </w:tr>
    </w:tbl>
    <w:p w14:paraId="48861869" w14:textId="77777777" w:rsidR="00790819" w:rsidRDefault="00790819">
      <w:pPr>
        <w:spacing w:line="340" w:lineRule="exact"/>
        <w:rPr>
          <w:sz w:val="24"/>
        </w:rPr>
      </w:pPr>
    </w:p>
    <w:sectPr w:rsidR="00790819">
      <w:pgSz w:w="11906" w:h="16838"/>
      <w:pgMar w:top="1077" w:right="1134" w:bottom="1077" w:left="1134" w:header="851" w:footer="992" w:gutter="0"/>
      <w:cols w:space="720"/>
      <w:docGrid w:type="linesAndChars" w:linePitch="323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1F1A0" w14:textId="77777777" w:rsidR="00434B0A" w:rsidRDefault="00434B0A">
      <w:r>
        <w:separator/>
      </w:r>
    </w:p>
  </w:endnote>
  <w:endnote w:type="continuationSeparator" w:id="0">
    <w:p w14:paraId="3CF76AAF" w14:textId="77777777" w:rsidR="00434B0A" w:rsidRDefault="0043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E9153" w14:textId="77777777" w:rsidR="00434B0A" w:rsidRDefault="00434B0A">
      <w:r>
        <w:separator/>
      </w:r>
    </w:p>
  </w:footnote>
  <w:footnote w:type="continuationSeparator" w:id="0">
    <w:p w14:paraId="7B971CA7" w14:textId="77777777" w:rsidR="00434B0A" w:rsidRDefault="00434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90819"/>
    <w:rsid w:val="00434B0A"/>
    <w:rsid w:val="00790819"/>
    <w:rsid w:val="00FC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AC7039"/>
  <w15:chartTrackingRefBased/>
  <w15:docId w15:val="{FFE26FEE-F785-49B6-8AE0-E2820F25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qFormat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link w:val="a6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qFormat/>
    <w:rPr>
      <w:rFonts w:ascii="ＭＳ 明朝" w:eastAsia="ＭＳ 明朝" w:hAnsi="ＭＳ 明朝"/>
      <w:kern w:val="0"/>
      <w:sz w:val="21"/>
    </w:rPr>
  </w:style>
  <w:style w:type="paragraph" w:styleId="a7">
    <w:name w:val="Closing"/>
    <w:basedOn w:val="a"/>
    <w:link w:val="a8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qFormat/>
    <w:rPr>
      <w:rFonts w:ascii="ＭＳ 明朝" w:eastAsia="ＭＳ 明朝" w:hAnsi="ＭＳ 明朝"/>
      <w:kern w:val="0"/>
      <w:sz w:val="21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qFormat/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title10">
    <w:name w:val="title10"/>
    <w:basedOn w:val="a"/>
    <w:qFormat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6">
    <w:name w:val="num16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9">
    <w:name w:val="num19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cm34">
    <w:name w:val="cm34"/>
    <w:basedOn w:val="a0"/>
    <w:qFormat/>
  </w:style>
  <w:style w:type="character" w:customStyle="1" w:styleId="num58">
    <w:name w:val="num58"/>
    <w:basedOn w:val="a0"/>
    <w:qFormat/>
  </w:style>
  <w:style w:type="character" w:customStyle="1" w:styleId="p21">
    <w:name w:val="p21"/>
    <w:basedOn w:val="a0"/>
    <w:qFormat/>
  </w:style>
  <w:style w:type="character" w:customStyle="1" w:styleId="num62">
    <w:name w:val="num62"/>
    <w:basedOn w:val="a0"/>
    <w:qFormat/>
  </w:style>
  <w:style w:type="character" w:customStyle="1" w:styleId="p25">
    <w:name w:val="p25"/>
    <w:basedOn w:val="a0"/>
    <w:qFormat/>
  </w:style>
  <w:style w:type="character" w:customStyle="1" w:styleId="cm36">
    <w:name w:val="cm36"/>
    <w:basedOn w:val="a0"/>
    <w:qFormat/>
  </w:style>
  <w:style w:type="character" w:customStyle="1" w:styleId="num63">
    <w:name w:val="num63"/>
    <w:basedOn w:val="a0"/>
    <w:qFormat/>
  </w:style>
  <w:style w:type="character" w:customStyle="1" w:styleId="p26">
    <w:name w:val="p26"/>
    <w:basedOn w:val="a0"/>
    <w:qFormat/>
  </w:style>
  <w:style w:type="character" w:customStyle="1" w:styleId="p27">
    <w:name w:val="p27"/>
    <w:basedOn w:val="a0"/>
    <w:qFormat/>
  </w:style>
  <w:style w:type="character" w:customStyle="1" w:styleId="num65">
    <w:name w:val="num65"/>
    <w:basedOn w:val="a0"/>
    <w:qFormat/>
  </w:style>
  <w:style w:type="character" w:customStyle="1" w:styleId="p28">
    <w:name w:val="p28"/>
    <w:basedOn w:val="a0"/>
    <w:qFormat/>
  </w:style>
  <w:style w:type="character" w:customStyle="1" w:styleId="num66">
    <w:name w:val="num66"/>
    <w:basedOn w:val="a0"/>
    <w:qFormat/>
  </w:style>
  <w:style w:type="character" w:customStyle="1" w:styleId="p29">
    <w:name w:val="p29"/>
    <w:basedOn w:val="a0"/>
    <w:qFormat/>
  </w:style>
  <w:style w:type="character" w:customStyle="1" w:styleId="cm37">
    <w:name w:val="cm37"/>
    <w:basedOn w:val="a0"/>
    <w:qFormat/>
  </w:style>
  <w:style w:type="character" w:customStyle="1" w:styleId="num67">
    <w:name w:val="num67"/>
    <w:basedOn w:val="a0"/>
    <w:qFormat/>
  </w:style>
  <w:style w:type="character" w:customStyle="1" w:styleId="p30">
    <w:name w:val="p30"/>
    <w:basedOn w:val="a0"/>
    <w:qFormat/>
  </w:style>
  <w:style w:type="character" w:customStyle="1" w:styleId="p31">
    <w:name w:val="p31"/>
    <w:basedOn w:val="a0"/>
    <w:qFormat/>
  </w:style>
  <w:style w:type="character" w:customStyle="1" w:styleId="num69">
    <w:name w:val="num69"/>
    <w:basedOn w:val="a0"/>
    <w:qFormat/>
  </w:style>
  <w:style w:type="character" w:customStyle="1" w:styleId="p32">
    <w:name w:val="p32"/>
    <w:basedOn w:val="a0"/>
    <w:qFormat/>
  </w:style>
  <w:style w:type="character" w:customStyle="1" w:styleId="cm39">
    <w:name w:val="cm39"/>
    <w:basedOn w:val="a0"/>
    <w:qFormat/>
  </w:style>
  <w:style w:type="character" w:customStyle="1" w:styleId="num71">
    <w:name w:val="num71"/>
    <w:basedOn w:val="a0"/>
    <w:qFormat/>
  </w:style>
  <w:style w:type="character" w:customStyle="1" w:styleId="p34">
    <w:name w:val="p34"/>
    <w:basedOn w:val="a0"/>
    <w:qFormat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　大介</cp:lastModifiedBy>
  <cp:revision>14</cp:revision>
  <cp:lastPrinted>2024-11-27T06:15:00Z</cp:lastPrinted>
  <dcterms:created xsi:type="dcterms:W3CDTF">2015-02-10T18:41:00Z</dcterms:created>
  <dcterms:modified xsi:type="dcterms:W3CDTF">2025-03-17T06:51:00Z</dcterms:modified>
</cp:coreProperties>
</file>