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mc:AlternateContent>
          <mc:Choice Requires="wps">
            <w:drawing>
              <wp:anchor distT="0" distB="0" distL="114300" distR="114300" simplePos="0" relativeHeight="13" behindDoc="0" locked="0" layoutInCell="1" hidden="0" allowOverlap="1">
                <wp:simplePos x="0" y="0"/>
                <wp:positionH relativeFrom="column">
                  <wp:posOffset>745490</wp:posOffset>
                </wp:positionH>
                <wp:positionV relativeFrom="paragraph">
                  <wp:posOffset>1124585</wp:posOffset>
                </wp:positionV>
                <wp:extent cx="4782185" cy="923925"/>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wps:spPr>
                        <a:xfrm>
                          <a:off x="0" y="0"/>
                          <a:ext cx="4782185" cy="923925"/>
                        </a:xfrm>
                        <a:prstGeom prst="rect">
                          <a:avLst/>
                        </a:prstGeom>
                        <a:solidFill>
                          <a:schemeClr val="lt1"/>
                        </a:solidFill>
                        <a:ln w="6350">
                          <a:noFill/>
                        </a:ln>
                      </wps:spPr>
                      <wps:txbx>
                        <w:txbxContent>
                          <w:p>
                            <w:pPr>
                              <w:pStyle w:val="0"/>
                              <w:rPr>
                                <w:rFonts w:hint="default" w:ascii="Meiryo UI" w:hAnsi="Meiryo UI" w:eastAsia="Meiryo UI"/>
                                <w:sz w:val="52"/>
                              </w:rPr>
                            </w:pPr>
                            <w:r>
                              <w:rPr>
                                <w:rFonts w:hint="eastAsia" w:ascii="Meiryo UI" w:hAnsi="Meiryo UI" w:eastAsia="Meiryo UI"/>
                                <w:sz w:val="52"/>
                              </w:rPr>
                              <w:t>真庭市</w:t>
                            </w:r>
                            <w:r>
                              <w:rPr>
                                <w:rFonts w:hint="default" w:ascii="Meiryo UI" w:hAnsi="Meiryo UI" w:eastAsia="Meiryo UI"/>
                                <w:sz w:val="52"/>
                              </w:rPr>
                              <w:t>高等学校魅力化</w:t>
                            </w:r>
                            <w:r>
                              <w:rPr>
                                <w:rFonts w:hint="eastAsia" w:ascii="Meiryo UI" w:hAnsi="Meiryo UI" w:eastAsia="Meiryo UI"/>
                                <w:sz w:val="52"/>
                              </w:rPr>
                              <w:t>基本方針</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88.55pt;mso-position-vertical-relative:text;mso-position-horizontal-relative:text;v-text-anchor:middle;position:absolute;height:72.75pt;mso-wrap-distance-top:0pt;width:376.55pt;mso-wrap-distance-left:9pt;margin-left:58.7pt;z-index:13;" o:spid="_x0000_s1026" o:allowincell="t" o:allowoverlap="t" filled="t" fillcolor="#ffffff [3201]" stroked="f" strokeweight="0.5pt" o:spt="202" type="#_x0000_t202">
                <v:fill/>
                <v:textbox style="layout-flow:horizontal;">
                  <w:txbxContent>
                    <w:p>
                      <w:pPr>
                        <w:pStyle w:val="0"/>
                        <w:rPr>
                          <w:rFonts w:hint="default" w:ascii="Meiryo UI" w:hAnsi="Meiryo UI" w:eastAsia="Meiryo UI"/>
                          <w:sz w:val="52"/>
                        </w:rPr>
                      </w:pPr>
                      <w:r>
                        <w:rPr>
                          <w:rFonts w:hint="eastAsia" w:ascii="Meiryo UI" w:hAnsi="Meiryo UI" w:eastAsia="Meiryo UI"/>
                          <w:sz w:val="52"/>
                        </w:rPr>
                        <w:t>真庭市</w:t>
                      </w:r>
                      <w:r>
                        <w:rPr>
                          <w:rFonts w:hint="default" w:ascii="Meiryo UI" w:hAnsi="Meiryo UI" w:eastAsia="Meiryo UI"/>
                          <w:sz w:val="52"/>
                        </w:rPr>
                        <w:t>高等学校魅力化</w:t>
                      </w:r>
                      <w:r>
                        <w:rPr>
                          <w:rFonts w:hint="eastAsia" w:ascii="Meiryo UI" w:hAnsi="Meiryo UI" w:eastAsia="Meiryo UI"/>
                          <w:sz w:val="52"/>
                        </w:rPr>
                        <w:t>基本方針</w:t>
                      </w:r>
                    </w:p>
                  </w:txbxContent>
                </v:textbox>
                <v:imagedata o:title=""/>
                <w10:wrap type="none" anchorx="text" anchory="text"/>
              </v:shape>
            </w:pict>
          </mc:Fallback>
        </mc:AlternateContent>
      </w:r>
    </w:p>
    <w:p>
      <w:pPr>
        <w:pStyle w:val="0"/>
        <w:rPr>
          <w:rFonts w:hint="eastAsia"/>
        </w:rPr>
      </w:pPr>
      <w:r>
        <w:rPr>
          <w:rFonts w:hint="eastAsia"/>
        </w:rPr>
        <mc:AlternateContent>
          <mc:Choice Requires="wps">
            <w:drawing>
              <wp:anchor distT="0" distB="0" distL="114300" distR="114300" simplePos="0" relativeHeight="14" behindDoc="0" locked="0" layoutInCell="1" hidden="0" allowOverlap="1">
                <wp:simplePos x="0" y="0"/>
                <wp:positionH relativeFrom="column">
                  <wp:posOffset>1548130</wp:posOffset>
                </wp:positionH>
                <wp:positionV relativeFrom="paragraph">
                  <wp:posOffset>6356985</wp:posOffset>
                </wp:positionV>
                <wp:extent cx="3239770" cy="2211070"/>
                <wp:effectExtent l="0" t="0" r="635" b="635"/>
                <wp:wrapNone/>
                <wp:docPr id="1027" name="テキスト ボックス 3"/>
                <a:graphic xmlns:a="http://schemas.openxmlformats.org/drawingml/2006/main">
                  <a:graphicData uri="http://schemas.microsoft.com/office/word/2010/wordprocessingShape">
                    <wps:wsp>
                      <wps:cNvPr id="1027" name="テキスト ボックス 3"/>
                      <wps:cNvSpPr txBox="1"/>
                      <wps:spPr>
                        <a:xfrm>
                          <a:off x="0" y="0"/>
                          <a:ext cx="3239770" cy="2211070"/>
                        </a:xfrm>
                        <a:prstGeom prst="rect">
                          <a:avLst/>
                        </a:prstGeom>
                        <a:solidFill>
                          <a:schemeClr val="lt1"/>
                        </a:solidFill>
                        <a:ln w="6350">
                          <a:noFill/>
                        </a:ln>
                      </wps:spPr>
                      <wps:txbx>
                        <w:txbxContent>
                          <w:p>
                            <w:pPr>
                              <w:pStyle w:val="0"/>
                              <w:spacing w:line="400" w:lineRule="exact"/>
                              <w:rPr>
                                <w:rFonts w:hint="default" w:ascii="Meiryo UI" w:hAnsi="Meiryo UI" w:eastAsia="Meiryo UI"/>
                                <w:sz w:val="32"/>
                              </w:rPr>
                            </w:pPr>
                            <w:r>
                              <w:rPr>
                                <w:rFonts w:hint="eastAsia" w:ascii="Meiryo UI" w:hAnsi="Meiryo UI" w:eastAsia="Meiryo UI"/>
                                <w:sz w:val="32"/>
                              </w:rPr>
                              <w:t>令和</w:t>
                            </w:r>
                            <w:r>
                              <w:rPr>
                                <w:rFonts w:hint="eastAsia" w:ascii="Meiryo UI" w:hAnsi="Meiryo UI" w:eastAsia="Meiryo UI"/>
                                <w:sz w:val="32"/>
                              </w:rPr>
                              <w:t>3</w:t>
                            </w:r>
                            <w:r>
                              <w:rPr>
                                <w:rFonts w:hint="eastAsia" w:ascii="Meiryo UI" w:hAnsi="Meiryo UI" w:eastAsia="Meiryo UI"/>
                                <w:sz w:val="32"/>
                              </w:rPr>
                              <w:t>年（</w:t>
                            </w:r>
                            <w:r>
                              <w:rPr>
                                <w:rFonts w:hint="eastAsia" w:ascii="Meiryo UI" w:hAnsi="Meiryo UI" w:eastAsia="Meiryo UI"/>
                                <w:sz w:val="32"/>
                              </w:rPr>
                              <w:t>2021</w:t>
                            </w:r>
                            <w:r>
                              <w:rPr>
                                <w:rFonts w:hint="eastAsia" w:ascii="Meiryo UI" w:hAnsi="Meiryo UI" w:eastAsia="Meiryo UI"/>
                                <w:sz w:val="32"/>
                              </w:rPr>
                              <w:t>年）</w:t>
                            </w:r>
                            <w:r>
                              <w:rPr>
                                <w:rFonts w:hint="eastAsia" w:ascii="Meiryo UI" w:hAnsi="Meiryo UI" w:eastAsia="Meiryo UI"/>
                                <w:sz w:val="32"/>
                              </w:rPr>
                              <w:t>11</w:t>
                            </w:r>
                            <w:r>
                              <w:rPr>
                                <w:rFonts w:hint="eastAsia" w:ascii="Meiryo UI" w:hAnsi="Meiryo UI" w:eastAsia="Meiryo UI"/>
                                <w:sz w:val="32"/>
                              </w:rPr>
                              <w:t>月策定</w:t>
                            </w:r>
                          </w:p>
                          <w:p>
                            <w:pPr>
                              <w:pStyle w:val="0"/>
                              <w:spacing w:line="400" w:lineRule="exact"/>
                              <w:rPr>
                                <w:rFonts w:hint="default" w:ascii="Meiryo UI" w:hAnsi="Meiryo UI" w:eastAsia="Meiryo UI"/>
                                <w:sz w:val="32"/>
                              </w:rPr>
                            </w:pPr>
                            <w:r>
                              <w:rPr>
                                <w:rFonts w:hint="eastAsia" w:ascii="Meiryo UI" w:hAnsi="Meiryo UI" w:eastAsia="Meiryo UI"/>
                                <w:sz w:val="32"/>
                              </w:rPr>
                              <w:t>令和</w:t>
                            </w:r>
                            <w:r>
                              <w:rPr>
                                <w:rFonts w:hint="eastAsia" w:ascii="Meiryo UI" w:hAnsi="Meiryo UI" w:eastAsia="Meiryo UI"/>
                                <w:sz w:val="32"/>
                              </w:rPr>
                              <w:t>4</w:t>
                            </w:r>
                            <w:r>
                              <w:rPr>
                                <w:rFonts w:hint="default" w:ascii="Meiryo UI" w:hAnsi="Meiryo UI" w:eastAsia="Meiryo UI"/>
                                <w:sz w:val="32"/>
                              </w:rPr>
                              <w:t>年（</w:t>
                            </w:r>
                            <w:r>
                              <w:rPr>
                                <w:rFonts w:hint="default" w:ascii="Meiryo UI" w:hAnsi="Meiryo UI" w:eastAsia="Meiryo UI"/>
                                <w:sz w:val="32"/>
                              </w:rPr>
                              <w:t>20</w:t>
                            </w:r>
                            <w:r>
                              <w:rPr>
                                <w:rFonts w:hint="eastAsia" w:ascii="Meiryo UI" w:hAnsi="Meiryo UI" w:eastAsia="Meiryo UI"/>
                                <w:sz w:val="32"/>
                              </w:rPr>
                              <w:t>22</w:t>
                            </w:r>
                            <w:r>
                              <w:rPr>
                                <w:rFonts w:hint="default" w:ascii="Meiryo UI" w:hAnsi="Meiryo UI" w:eastAsia="Meiryo UI"/>
                                <w:sz w:val="32"/>
                              </w:rPr>
                              <w:t>年）</w:t>
                            </w:r>
                            <w:r>
                              <w:rPr>
                                <w:rFonts w:hint="eastAsia" w:ascii="Meiryo UI" w:hAnsi="Meiryo UI" w:eastAsia="Meiryo UI"/>
                                <w:sz w:val="32"/>
                              </w:rPr>
                              <w:t xml:space="preserve"> 4</w:t>
                            </w:r>
                            <w:r>
                              <w:rPr>
                                <w:rFonts w:hint="eastAsia" w:ascii="Meiryo UI" w:hAnsi="Meiryo UI" w:eastAsia="Meiryo UI"/>
                                <w:sz w:val="32"/>
                              </w:rPr>
                              <w:t>月改訂</w:t>
                            </w:r>
                          </w:p>
                          <w:p>
                            <w:pPr>
                              <w:pStyle w:val="0"/>
                              <w:spacing w:line="400" w:lineRule="exact"/>
                              <w:rPr>
                                <w:rFonts w:hint="default" w:ascii="Meiryo UI" w:hAnsi="Meiryo UI" w:eastAsia="Meiryo UI"/>
                                <w:sz w:val="32"/>
                              </w:rPr>
                            </w:pPr>
                          </w:p>
                          <w:p>
                            <w:pPr>
                              <w:pStyle w:val="0"/>
                              <w:spacing w:line="400" w:lineRule="exact"/>
                              <w:rPr>
                                <w:rFonts w:hint="default" w:ascii="Meiryo UI" w:hAnsi="Meiryo UI" w:eastAsia="Meiryo UI"/>
                                <w:sz w:val="32"/>
                              </w:rPr>
                            </w:pPr>
                          </w:p>
                          <w:p>
                            <w:pPr>
                              <w:pStyle w:val="0"/>
                              <w:spacing w:line="400" w:lineRule="exact"/>
                              <w:jc w:val="center"/>
                              <w:rPr>
                                <w:rFonts w:hint="default" w:ascii="Meiryo UI" w:hAnsi="Meiryo UI" w:eastAsia="Meiryo UI"/>
                                <w:sz w:val="32"/>
                              </w:rPr>
                            </w:pPr>
                            <w:r>
                              <w:rPr>
                                <w:rFonts w:hint="eastAsia" w:ascii="Meiryo UI" w:hAnsi="Meiryo UI" w:eastAsia="Meiryo UI"/>
                                <w:sz w:val="32"/>
                              </w:rPr>
                              <w:t>真　庭　市</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wrap-distance-right:9pt;mso-wrap-distance-bottom:0pt;margin-top:500.55pt;mso-position-vertical-relative:text;mso-position-horizontal-relative:text;v-text-anchor:top;position:absolute;height:174.1pt;mso-wrap-distance-top:0pt;width:255.1pt;mso-wrap-distance-left:9pt;margin-left:121.9pt;z-index:14;" o:spid="_x0000_s1027" o:allowincell="t" o:allowoverlap="t" filled="t" fillcolor="#ffffff [3201]" stroked="f" strokeweight="0.5pt" o:spt="202" type="#_x0000_t202">
                <v:fill/>
                <v:textbox style="layout-flow:horizontal;">
                  <w:txbxContent>
                    <w:p>
                      <w:pPr>
                        <w:pStyle w:val="0"/>
                        <w:spacing w:line="400" w:lineRule="exact"/>
                        <w:rPr>
                          <w:rFonts w:hint="default" w:ascii="Meiryo UI" w:hAnsi="Meiryo UI" w:eastAsia="Meiryo UI"/>
                          <w:sz w:val="32"/>
                        </w:rPr>
                      </w:pPr>
                      <w:r>
                        <w:rPr>
                          <w:rFonts w:hint="eastAsia" w:ascii="Meiryo UI" w:hAnsi="Meiryo UI" w:eastAsia="Meiryo UI"/>
                          <w:sz w:val="32"/>
                        </w:rPr>
                        <w:t>令和</w:t>
                      </w:r>
                      <w:r>
                        <w:rPr>
                          <w:rFonts w:hint="eastAsia" w:ascii="Meiryo UI" w:hAnsi="Meiryo UI" w:eastAsia="Meiryo UI"/>
                          <w:sz w:val="32"/>
                        </w:rPr>
                        <w:t>3</w:t>
                      </w:r>
                      <w:r>
                        <w:rPr>
                          <w:rFonts w:hint="eastAsia" w:ascii="Meiryo UI" w:hAnsi="Meiryo UI" w:eastAsia="Meiryo UI"/>
                          <w:sz w:val="32"/>
                        </w:rPr>
                        <w:t>年（</w:t>
                      </w:r>
                      <w:r>
                        <w:rPr>
                          <w:rFonts w:hint="eastAsia" w:ascii="Meiryo UI" w:hAnsi="Meiryo UI" w:eastAsia="Meiryo UI"/>
                          <w:sz w:val="32"/>
                        </w:rPr>
                        <w:t>2021</w:t>
                      </w:r>
                      <w:r>
                        <w:rPr>
                          <w:rFonts w:hint="eastAsia" w:ascii="Meiryo UI" w:hAnsi="Meiryo UI" w:eastAsia="Meiryo UI"/>
                          <w:sz w:val="32"/>
                        </w:rPr>
                        <w:t>年）</w:t>
                      </w:r>
                      <w:r>
                        <w:rPr>
                          <w:rFonts w:hint="eastAsia" w:ascii="Meiryo UI" w:hAnsi="Meiryo UI" w:eastAsia="Meiryo UI"/>
                          <w:sz w:val="32"/>
                        </w:rPr>
                        <w:t>11</w:t>
                      </w:r>
                      <w:r>
                        <w:rPr>
                          <w:rFonts w:hint="eastAsia" w:ascii="Meiryo UI" w:hAnsi="Meiryo UI" w:eastAsia="Meiryo UI"/>
                          <w:sz w:val="32"/>
                        </w:rPr>
                        <w:t>月策定</w:t>
                      </w:r>
                    </w:p>
                    <w:p>
                      <w:pPr>
                        <w:pStyle w:val="0"/>
                        <w:spacing w:line="400" w:lineRule="exact"/>
                        <w:rPr>
                          <w:rFonts w:hint="default" w:ascii="Meiryo UI" w:hAnsi="Meiryo UI" w:eastAsia="Meiryo UI"/>
                          <w:sz w:val="32"/>
                        </w:rPr>
                      </w:pPr>
                      <w:r>
                        <w:rPr>
                          <w:rFonts w:hint="eastAsia" w:ascii="Meiryo UI" w:hAnsi="Meiryo UI" w:eastAsia="Meiryo UI"/>
                          <w:sz w:val="32"/>
                        </w:rPr>
                        <w:t>令和</w:t>
                      </w:r>
                      <w:r>
                        <w:rPr>
                          <w:rFonts w:hint="eastAsia" w:ascii="Meiryo UI" w:hAnsi="Meiryo UI" w:eastAsia="Meiryo UI"/>
                          <w:sz w:val="32"/>
                        </w:rPr>
                        <w:t>4</w:t>
                      </w:r>
                      <w:r>
                        <w:rPr>
                          <w:rFonts w:hint="default" w:ascii="Meiryo UI" w:hAnsi="Meiryo UI" w:eastAsia="Meiryo UI"/>
                          <w:sz w:val="32"/>
                        </w:rPr>
                        <w:t>年（</w:t>
                      </w:r>
                      <w:r>
                        <w:rPr>
                          <w:rFonts w:hint="default" w:ascii="Meiryo UI" w:hAnsi="Meiryo UI" w:eastAsia="Meiryo UI"/>
                          <w:sz w:val="32"/>
                        </w:rPr>
                        <w:t>20</w:t>
                      </w:r>
                      <w:r>
                        <w:rPr>
                          <w:rFonts w:hint="eastAsia" w:ascii="Meiryo UI" w:hAnsi="Meiryo UI" w:eastAsia="Meiryo UI"/>
                          <w:sz w:val="32"/>
                        </w:rPr>
                        <w:t>22</w:t>
                      </w:r>
                      <w:r>
                        <w:rPr>
                          <w:rFonts w:hint="default" w:ascii="Meiryo UI" w:hAnsi="Meiryo UI" w:eastAsia="Meiryo UI"/>
                          <w:sz w:val="32"/>
                        </w:rPr>
                        <w:t>年）</w:t>
                      </w:r>
                      <w:r>
                        <w:rPr>
                          <w:rFonts w:hint="eastAsia" w:ascii="Meiryo UI" w:hAnsi="Meiryo UI" w:eastAsia="Meiryo UI"/>
                          <w:sz w:val="32"/>
                        </w:rPr>
                        <w:t xml:space="preserve"> 4</w:t>
                      </w:r>
                      <w:r>
                        <w:rPr>
                          <w:rFonts w:hint="eastAsia" w:ascii="Meiryo UI" w:hAnsi="Meiryo UI" w:eastAsia="Meiryo UI"/>
                          <w:sz w:val="32"/>
                        </w:rPr>
                        <w:t>月改訂</w:t>
                      </w:r>
                    </w:p>
                    <w:p>
                      <w:pPr>
                        <w:pStyle w:val="0"/>
                        <w:spacing w:line="400" w:lineRule="exact"/>
                        <w:rPr>
                          <w:rFonts w:hint="default" w:ascii="Meiryo UI" w:hAnsi="Meiryo UI" w:eastAsia="Meiryo UI"/>
                          <w:sz w:val="32"/>
                        </w:rPr>
                      </w:pPr>
                    </w:p>
                    <w:p>
                      <w:pPr>
                        <w:pStyle w:val="0"/>
                        <w:spacing w:line="400" w:lineRule="exact"/>
                        <w:rPr>
                          <w:rFonts w:hint="default" w:ascii="Meiryo UI" w:hAnsi="Meiryo UI" w:eastAsia="Meiryo UI"/>
                          <w:sz w:val="32"/>
                        </w:rPr>
                      </w:pPr>
                    </w:p>
                    <w:p>
                      <w:pPr>
                        <w:pStyle w:val="0"/>
                        <w:spacing w:line="400" w:lineRule="exact"/>
                        <w:jc w:val="center"/>
                        <w:rPr>
                          <w:rFonts w:hint="default" w:ascii="Meiryo UI" w:hAnsi="Meiryo UI" w:eastAsia="Meiryo UI"/>
                          <w:sz w:val="32"/>
                        </w:rPr>
                      </w:pPr>
                      <w:r>
                        <w:rPr>
                          <w:rFonts w:hint="eastAsia" w:ascii="Meiryo UI" w:hAnsi="Meiryo UI" w:eastAsia="Meiryo UI"/>
                          <w:sz w:val="32"/>
                        </w:rPr>
                        <w:t>真　庭　市</w:t>
                      </w:r>
                    </w:p>
                  </w:txbxContent>
                </v:textbox>
                <v:imagedata o:title=""/>
                <w10:wrap type="none" anchorx="text" anchory="text"/>
              </v:shape>
            </w:pict>
          </mc:Fallback>
        </mc:AlternateContent>
      </w:r>
      <w:r>
        <w:rPr>
          <w:rFonts w:hint="eastAsia"/>
        </w:rPr>
        <w:drawing>
          <wp:anchor distT="0" distB="0" distL="114300" distR="114300" simplePos="0" relativeHeight="15" behindDoc="0" locked="0" layoutInCell="1" hidden="0" allowOverlap="1">
            <wp:simplePos x="0" y="0"/>
            <wp:positionH relativeFrom="column">
              <wp:posOffset>842010</wp:posOffset>
            </wp:positionH>
            <wp:positionV relativeFrom="paragraph">
              <wp:posOffset>3274060</wp:posOffset>
            </wp:positionV>
            <wp:extent cx="4476115" cy="2426335"/>
            <wp:effectExtent l="0" t="0" r="0" b="0"/>
            <wp:wrapNone/>
            <wp:docPr id="1028" name="ファミリー03.png"/>
            <a:graphic xmlns:a="http://schemas.openxmlformats.org/drawingml/2006/main">
              <a:graphicData uri="http://schemas.openxmlformats.org/drawingml/2006/picture">
                <pic:pic xmlns:pic="http://schemas.openxmlformats.org/drawingml/2006/picture">
                  <pic:nvPicPr>
                    <pic:cNvPr id="1028" name="ファミリー03.png"/>
                    <pic:cNvPicPr/>
                  </pic:nvPicPr>
                  <pic:blipFill>
                    <a:blip r:embed="rId7"/>
                    <a:stretch>
                      <a:fillRect/>
                    </a:stretch>
                  </pic:blipFill>
                  <pic:spPr>
                    <a:xfrm>
                      <a:off x="0" y="0"/>
                      <a:ext cx="4476115" cy="2426335"/>
                    </a:xfrm>
                    <a:prstGeom prst="rect">
                      <a:avLst/>
                    </a:prstGeom>
                  </pic:spPr>
                </pic:pic>
              </a:graphicData>
            </a:graphic>
          </wp:anchor>
        </w:drawing>
      </w:r>
    </w:p>
    <w:sdt>
      <w:sdtPr>
        <w:rPr>
          <w:rFonts w:hint="default"/>
        </w:rPr>
        <w:id w:val="517968226"/>
        <w:docPartObj>
          <w:docPartGallery w:val="Cover Pages"/>
          <w:docPartUnique/>
        </w:docPartObj>
      </w:sdtPr>
      <w:sdtEndPr>
        <w:rPr>
          <w:rFonts w:hint="default" w:ascii="メイリオ" w:hAnsi="メイリオ" w:eastAsia="メイリオ"/>
          <w:sz w:val="36"/>
        </w:rPr>
      </w:sdtEndPr>
      <w:sdtContent>
        <w:p>
          <w:pPr>
            <w:pStyle w:val="0"/>
            <w:rPr>
              <w:rFonts w:hint="default"/>
              <w:sz w:val="72"/>
            </w:rPr>
          </w:pPr>
          <w:r>
            <w:rPr>
              <w:rFonts w:hint="eastAsia"/>
            </w:rPr>
            <w:t>　　　　　　　　　　　　　　　　　　　</w:t>
          </w:r>
        </w:p>
        <w:p>
          <w:pPr>
            <w:pStyle w:val="0"/>
            <w:widowControl w:val="1"/>
            <w:jc w:val="left"/>
            <w:rPr>
              <w:rFonts w:hint="default" w:ascii="メイリオ" w:hAnsi="メイリオ" w:eastAsia="メイリオ"/>
              <w:sz w:val="36"/>
            </w:rPr>
          </w:pPr>
          <w:r>
            <w:rPr>
              <w:rFonts w:hint="default" w:ascii="メイリオ" w:hAnsi="メイリオ" w:eastAsia="メイリオ"/>
              <w:sz w:val="36"/>
            </w:rPr>
            <w:br w:type="page"/>
          </w:r>
        </w:p>
      </w:sdtContent>
    </w:sdt>
    <w:p>
      <w:pPr>
        <w:pStyle w:val="0"/>
        <w:snapToGrid w:val="0"/>
        <w:jc w:val="center"/>
        <w:rPr>
          <w:rFonts w:hint="default" w:ascii="メイリオ" w:hAnsi="メイリオ" w:eastAsia="メイリオ"/>
          <w:sz w:val="36"/>
        </w:rPr>
      </w:pPr>
      <w:r>
        <w:rPr>
          <w:rFonts w:hint="eastAsia" w:ascii="メイリオ" w:hAnsi="メイリオ" w:eastAsia="メイリオ"/>
          <w:sz w:val="36"/>
        </w:rPr>
        <w:t>真庭市高等学校魅力化基本方針</w:t>
      </w:r>
    </w:p>
    <w:p>
      <w:pPr>
        <w:pStyle w:val="0"/>
        <w:snapToGrid w:val="0"/>
        <w:jc w:val="center"/>
        <w:rPr>
          <w:rFonts w:hint="default" w:ascii="メイリオ" w:hAnsi="メイリオ" w:eastAsia="メイリオ"/>
          <w:sz w:val="36"/>
        </w:rPr>
      </w:pPr>
    </w:p>
    <w:p>
      <w:pPr>
        <w:pStyle w:val="0"/>
        <w:snapToGrid w:val="0"/>
        <w:spacing w:line="360" w:lineRule="exact"/>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4"/>
        </w:rPr>
        <w:t>１　現状と課題</w:t>
      </w:r>
    </w:p>
    <w:p>
      <w:pPr>
        <w:pStyle w:val="0"/>
        <w:snapToGrid w:val="0"/>
        <w:spacing w:line="360" w:lineRule="exact"/>
        <w:ind w:left="223" w:hanging="223" w:hangingChars="10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　　産業構造や社会システムが急激に変化している現代において、実社会において求められる能力も刻々と変わり、これからの時代を生きていくために必要な力が、これまでのものとは大きく変わってきている。</w:t>
      </w:r>
    </w:p>
    <w:p>
      <w:pPr>
        <w:pStyle w:val="0"/>
        <w:snapToGrid w:val="0"/>
        <w:spacing w:line="360" w:lineRule="exact"/>
        <w:ind w:left="193" w:leftChars="100" w:firstLine="223" w:firstLineChars="10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そのような中で、個別最適な学びと協働的な学びにより、自ら課題を発見し、周囲の人と協力し、解決する能力や、個人が持つ可能性を自ら育てることができる力が求められている。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themeColor="text1"/>
          <w:sz w:val="24"/>
        </w:rPr>
        <w:t>さらに、社会が大きく変化していく中、予測不能な社会を切り拓いていく力を育成する</w:t>
      </w:r>
      <w:r>
        <w:rPr>
          <w:rFonts w:hint="eastAsia" w:ascii="メイリオ" w:hAnsi="メイリオ" w:eastAsia="メイリオ"/>
          <w:color w:val="000000"/>
          <w:sz w:val="24"/>
          <w:highlight w:val="none"/>
        </w:rPr>
        <w:t>ためには、地域や産業界と協働しながら高校教育をより充実させることが必要である。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また、目下の課題は市内中学生の市内にある県立高校（以下「市内高校」という。）への進学率の低下である。平成</w:t>
      </w:r>
      <w:r>
        <w:rPr>
          <w:rFonts w:hint="eastAsia" w:ascii="メイリオ" w:hAnsi="メイリオ" w:eastAsia="メイリオ"/>
          <w:color w:val="000000"/>
          <w:sz w:val="24"/>
          <w:highlight w:val="none"/>
        </w:rPr>
        <w:t>23</w:t>
      </w:r>
      <w:r>
        <w:rPr>
          <w:rFonts w:hint="eastAsia" w:ascii="メイリオ" w:hAnsi="メイリオ" w:eastAsia="メイリオ"/>
          <w:color w:val="000000"/>
          <w:sz w:val="24"/>
          <w:highlight w:val="none"/>
        </w:rPr>
        <w:t>年度に市内高校の生徒募集定員合計（以下「市内定員」という。）が大幅に減少して以降、それまでの約</w:t>
      </w:r>
      <w:r>
        <w:rPr>
          <w:rFonts w:hint="eastAsia" w:ascii="メイリオ" w:hAnsi="メイリオ" w:eastAsia="メイリオ"/>
          <w:color w:val="000000"/>
          <w:sz w:val="24"/>
          <w:highlight w:val="none"/>
        </w:rPr>
        <w:t>70</w:t>
      </w:r>
      <w:r>
        <w:rPr>
          <w:rFonts w:hint="eastAsia" w:ascii="メイリオ" w:hAnsi="メイリオ" w:eastAsia="メイリオ"/>
          <w:color w:val="000000"/>
          <w:sz w:val="24"/>
          <w:highlight w:val="none"/>
        </w:rPr>
        <w:t>％前後の水準から約</w:t>
      </w:r>
      <w:r>
        <w:rPr>
          <w:rFonts w:hint="eastAsia" w:ascii="メイリオ" w:hAnsi="メイリオ" w:eastAsia="メイリオ"/>
          <w:color w:val="000000"/>
          <w:sz w:val="24"/>
          <w:highlight w:val="none"/>
        </w:rPr>
        <w:t>60</w:t>
      </w:r>
      <w:r>
        <w:rPr>
          <w:rFonts w:hint="eastAsia" w:ascii="メイリオ" w:hAnsi="メイリオ" w:eastAsia="メイリオ"/>
          <w:color w:val="000000"/>
          <w:sz w:val="24"/>
          <w:highlight w:val="none"/>
        </w:rPr>
        <w:t>％前後へと著しく落ち込むこととなった（表１）。入学者数が市内定員を下回る市内高校や学科も出現するに至っている。</w:t>
      </w:r>
    </w:p>
    <w:p>
      <w:pPr>
        <w:pStyle w:val="0"/>
        <w:snapToGrid w:val="0"/>
        <w:spacing w:line="360" w:lineRule="exact"/>
        <w:ind w:left="223" w:hanging="223" w:hanging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　　中山間地域に位置し、過疎化（人口減少）が進行しつつある真庭市において地域の持続可能性を向上させるためには、地域の将来を担う人材の育成は喫緊の課題である。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真庭市にある市内高校２校３校地の魅力を高め、子どもたち一人ひとりの幸せな人生を応援するとともに、市民一人ひとりの可能性を伸ばすことが、真庭市の持続可能性の向上や発展に深く関わり、真庭市での生活を永続させるものであると考える。</w:t>
      </w:r>
    </w:p>
    <w:p>
      <w:pPr>
        <w:pStyle w:val="0"/>
        <w:snapToGrid w:val="0"/>
        <w:spacing w:line="360" w:lineRule="exact"/>
        <w:ind w:left="223" w:right="772" w:rightChars="400" w:hanging="223" w:hangingChars="100"/>
        <w:rPr>
          <w:rFonts w:hint="default" w:ascii="メイリオ" w:hAnsi="メイリオ" w:eastAsia="メイリオ"/>
          <w:color w:val="000000"/>
          <w:sz w:val="24"/>
          <w:highlight w:val="none"/>
        </w:rPr>
      </w:pPr>
    </w:p>
    <w:p>
      <w:pPr>
        <w:pStyle w:val="0"/>
        <w:snapToGrid w:val="0"/>
        <w:spacing w:line="360" w:lineRule="exact"/>
        <w:ind w:left="223" w:right="772" w:rightChars="400" w:hanging="223" w:hanging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　　（表１）</w:t>
      </w:r>
    </w:p>
    <w:p>
      <w:pPr>
        <w:pStyle w:val="0"/>
        <w:snapToGrid w:val="0"/>
        <w:spacing w:line="100" w:lineRule="exact"/>
        <w:ind w:right="772" w:rightChars="400"/>
        <w:rPr>
          <w:rFonts w:hint="default" w:ascii="メイリオ" w:hAnsi="メイリオ" w:eastAsia="メイリオ"/>
          <w:sz w:val="24"/>
        </w:rPr>
      </w:pPr>
      <w:r>
        <w:rPr>
          <w:rFonts w:hint="eastAsia"/>
        </w:rPr>
        <mc:AlternateContent>
          <mc:Choice Requires="wps">
            <w:drawing>
              <wp:anchor simplePos="0" relativeHeight="3" behindDoc="0" locked="0" layoutInCell="1" hidden="0" allowOverlap="1">
                <wp:simplePos x="0" y="0"/>
                <wp:positionH relativeFrom="column">
                  <wp:posOffset>204470</wp:posOffset>
                </wp:positionH>
                <wp:positionV relativeFrom="paragraph">
                  <wp:posOffset>194310</wp:posOffset>
                </wp:positionV>
                <wp:extent cx="1981200" cy="238125"/>
                <wp:effectExtent l="635" t="635" r="29845" b="10795"/>
                <wp:wrapTopAndBottom/>
                <wp:docPr id="1029" name="テキスト ボックス 14"/>
                <a:graphic xmlns:a="http://schemas.openxmlformats.org/drawingml/2006/main">
                  <a:graphicData uri="http://schemas.microsoft.com/office/word/2010/wordprocessingShape">
                    <wps:wsp>
                      <wps:cNvPr id="1029" name="テキスト ボックス 14"/>
                      <wps:cNvSpPr txBox="1"/>
                      <wps:spPr>
                        <a:xfrm>
                          <a:off x="0" y="0"/>
                          <a:ext cx="1981200" cy="238125"/>
                        </a:xfrm>
                        <a:prstGeom prst="rect">
                          <a:avLst/>
                        </a:prstGeom>
                        <a:solidFill>
                          <a:schemeClr val="lt1"/>
                        </a:solidFill>
                        <a:ln w="6350">
                          <a:solidFill>
                            <a:prstClr val="black"/>
                          </a:solidFill>
                        </a:ln>
                      </wps:spPr>
                      <wps:txbx>
                        <w:txbxContent>
                          <w:p>
                            <w:pPr>
                              <w:pStyle w:val="0"/>
                              <w:spacing w:line="240" w:lineRule="exact"/>
                              <w:rPr>
                                <w:rFonts w:hint="default" w:ascii="メイリオ" w:hAnsi="メイリオ" w:eastAsia="メイリオ"/>
                              </w:rPr>
                            </w:pPr>
                            <w:r>
                              <w:rPr>
                                <w:rFonts w:hint="eastAsia" w:ascii="メイリオ" w:hAnsi="メイリオ" w:eastAsia="メイリオ"/>
                                <w:color w:val="000000"/>
                                <w:highlight w:val="none"/>
                              </w:rPr>
                              <w:t>市内高校への</w:t>
                            </w:r>
                            <w:r>
                              <w:rPr>
                                <w:rFonts w:hint="default" w:ascii="メイリオ" w:hAnsi="メイリオ" w:eastAsia="メイリオ"/>
                                <w:color w:val="000000"/>
                                <w:highlight w:val="none"/>
                              </w:rPr>
                              <w:t>進学割合実績</w:t>
                            </w:r>
                            <w:r>
                              <w:rPr>
                                <w:rFonts w:hint="eastAsia" w:ascii="メイリオ" w:hAnsi="メイリオ" w:eastAsia="メイリオ"/>
                                <w:color w:val="000000"/>
                                <w:highlight w:val="none"/>
                              </w:rPr>
                              <w:t>(</w:t>
                            </w:r>
                            <w:r>
                              <w:rPr>
                                <w:rFonts w:hint="eastAsia" w:ascii="メイリオ" w:hAnsi="メイリオ" w:eastAsia="メイリオ"/>
                                <w:color w:val="000000"/>
                                <w:highlight w:val="none"/>
                              </w:rPr>
                              <w:t>※</w:t>
                            </w:r>
                            <w:r>
                              <w:rPr>
                                <w:rFonts w:hint="default" w:ascii="メイリオ" w:hAnsi="メイリオ" w:eastAsia="メイリオ"/>
                                <w:color w:val="000000"/>
                                <w:highlight w:val="none"/>
                              </w:rPr>
                              <w:t>)</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style="margin-top:15.3pt;mso-position-vertical-relative:text;mso-position-horizontal-relative:text;v-text-anchor:top;position:absolute;mso-wrap-mode:top-and-bottom;height:18.75pt;width:156pt;margin-left:16.100000000000001pt;z-index:3;" o:spid="_x0000_s1029" o:allowincell="t" o:allowoverlap="t" filled="t" fillcolor="#ffffff [3201]" stroked="t" strokecolor="#000000" strokeweight="0.5pt" o:spt="202" type="#_x0000_t202">
                <v:fill/>
                <v:stroke filltype="solid"/>
                <v:textbox style="layout-flow:horizontal;">
                  <w:txbxContent>
                    <w:p>
                      <w:pPr>
                        <w:pStyle w:val="0"/>
                        <w:spacing w:line="240" w:lineRule="exact"/>
                        <w:rPr>
                          <w:rFonts w:hint="default" w:ascii="メイリオ" w:hAnsi="メイリオ" w:eastAsia="メイリオ"/>
                        </w:rPr>
                      </w:pPr>
                      <w:r>
                        <w:rPr>
                          <w:rFonts w:hint="eastAsia" w:ascii="メイリオ" w:hAnsi="メイリオ" w:eastAsia="メイリオ"/>
                          <w:color w:val="000000"/>
                          <w:highlight w:val="none"/>
                        </w:rPr>
                        <w:t>市内高校への</w:t>
                      </w:r>
                      <w:r>
                        <w:rPr>
                          <w:rFonts w:hint="default" w:ascii="メイリオ" w:hAnsi="メイリオ" w:eastAsia="メイリオ"/>
                          <w:color w:val="000000"/>
                          <w:highlight w:val="none"/>
                        </w:rPr>
                        <w:t>進学割合実績</w:t>
                      </w:r>
                      <w:r>
                        <w:rPr>
                          <w:rFonts w:hint="eastAsia" w:ascii="メイリオ" w:hAnsi="メイリオ" w:eastAsia="メイリオ"/>
                          <w:color w:val="000000"/>
                          <w:highlight w:val="none"/>
                        </w:rPr>
                        <w:t>(</w:t>
                      </w:r>
                      <w:r>
                        <w:rPr>
                          <w:rFonts w:hint="eastAsia" w:ascii="メイリオ" w:hAnsi="メイリオ" w:eastAsia="メイリオ"/>
                          <w:color w:val="000000"/>
                          <w:highlight w:val="none"/>
                        </w:rPr>
                        <w:t>※</w:t>
                      </w:r>
                      <w:r>
                        <w:rPr>
                          <w:rFonts w:hint="default" w:ascii="メイリオ" w:hAnsi="メイリオ" w:eastAsia="メイリオ"/>
                          <w:color w:val="000000"/>
                          <w:highlight w:val="none"/>
                        </w:rPr>
                        <w:t>)</w:t>
                      </w:r>
                    </w:p>
                  </w:txbxContent>
                </v:textbox>
                <v:imagedata o:title=""/>
                <w10:wrap type="topAndBottom" anchorx="text" anchory="text"/>
              </v:shape>
            </w:pict>
          </mc:Fallback>
        </mc:AlternateContent>
      </w:r>
      <w:r>
        <w:rPr>
          <w:rFonts w:hint="eastAsia"/>
        </w:rPr>
        <mc:AlternateContent>
          <mc:Choice Requires="wps">
            <w:drawing>
              <wp:anchor simplePos="0" relativeHeight="4" behindDoc="0" locked="0" layoutInCell="1" hidden="0" allowOverlap="1">
                <wp:simplePos x="0" y="0"/>
                <wp:positionH relativeFrom="column">
                  <wp:posOffset>3403600</wp:posOffset>
                </wp:positionH>
                <wp:positionV relativeFrom="paragraph">
                  <wp:posOffset>236855</wp:posOffset>
                </wp:positionV>
                <wp:extent cx="2362200" cy="285750"/>
                <wp:effectExtent l="0" t="0" r="635" b="635"/>
                <wp:wrapTopAndBottom/>
                <wp:docPr id="1030" name="テキスト ボックス 16"/>
                <a:graphic xmlns:a="http://schemas.openxmlformats.org/drawingml/2006/main">
                  <a:graphicData uri="http://schemas.microsoft.com/office/word/2010/wordprocessingShape">
                    <wps:wsp>
                      <wps:cNvPr id="1030" name="テキスト ボックス 16"/>
                      <wps:cNvSpPr txBox="1"/>
                      <wps:spPr>
                        <a:xfrm>
                          <a:off x="0" y="0"/>
                          <a:ext cx="2362200" cy="285750"/>
                        </a:xfrm>
                        <a:prstGeom prst="rect">
                          <a:avLst/>
                        </a:prstGeom>
                        <a:noFill/>
                        <a:ln w="6350">
                          <a:noFill/>
                        </a:ln>
                      </wps:spPr>
                      <wps:txbx>
                        <w:txbxContent>
                          <w:p>
                            <w:pPr>
                              <w:pStyle w:val="0"/>
                              <w:spacing w:line="240" w:lineRule="exact"/>
                              <w:jc w:val="right"/>
                              <w:rPr>
                                <w:rFonts w:hint="default" w:ascii="メイリオ" w:hAnsi="メイリオ" w:eastAsia="メイリオ"/>
                                <w:color w:val="000000"/>
                                <w:sz w:val="18"/>
                                <w:highlight w:val="none"/>
                              </w:rPr>
                            </w:pPr>
                            <w:r>
                              <w:rPr>
                                <w:rFonts w:hint="eastAsia" w:ascii="メイリオ" w:hAnsi="メイリオ" w:eastAsia="メイリオ"/>
                                <w:color w:val="000000"/>
                                <w:sz w:val="18"/>
                                <w:highlight w:val="none"/>
                              </w:rPr>
                              <w:t>※市内中学生が市内高校へ進学した割合</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6" style="margin-top:18.64pt;mso-position-vertical-relative:text;mso-position-horizontal-relative:text;v-text-anchor:top;position:absolute;mso-wrap-mode:top-and-bottom;height:22.5pt;width:186pt;margin-left:268pt;z-index:4;" o:spid="_x0000_s1030" o:allowincell="t" o:allowoverlap="t" filled="f" stroked="f" strokeweight="0.5pt" o:spt="202" type="#_x0000_t202">
                <v:fill/>
                <v:textbox style="layout-flow:horizontal;">
                  <w:txbxContent>
                    <w:p>
                      <w:pPr>
                        <w:pStyle w:val="0"/>
                        <w:spacing w:line="240" w:lineRule="exact"/>
                        <w:jc w:val="right"/>
                        <w:rPr>
                          <w:rFonts w:hint="default" w:ascii="メイリオ" w:hAnsi="メイリオ" w:eastAsia="メイリオ"/>
                          <w:color w:val="000000"/>
                          <w:sz w:val="18"/>
                          <w:highlight w:val="none"/>
                        </w:rPr>
                      </w:pPr>
                      <w:r>
                        <w:rPr>
                          <w:rFonts w:hint="eastAsia" w:ascii="メイリオ" w:hAnsi="メイリオ" w:eastAsia="メイリオ"/>
                          <w:color w:val="000000"/>
                          <w:sz w:val="18"/>
                          <w:highlight w:val="none"/>
                        </w:rPr>
                        <w:t>※市内中学生が市内高校へ進学した割合</w:t>
                      </w:r>
                    </w:p>
                  </w:txbxContent>
                </v:textbox>
                <v:imagedata o:title=""/>
                <w10:wrap type="topAndBottom" anchorx="text" anchory="text"/>
              </v:shape>
            </w:pict>
          </mc:Fallback>
        </mc:AlternateContent>
      </w:r>
    </w:p>
    <w:tbl>
      <w:tblPr>
        <w:tblStyle w:val="28"/>
        <w:tblW w:w="0" w:type="auto"/>
        <w:tblInd w:w="292" w:type="dxa"/>
        <w:tblLayout w:type="fixed"/>
        <w:tblLook w:firstRow="1" w:lastRow="0" w:firstColumn="1" w:lastColumn="0" w:noHBand="0" w:noVBand="1" w:val="04A0"/>
      </w:tblPr>
      <w:tblGrid>
        <w:gridCol w:w="861"/>
        <w:gridCol w:w="564"/>
        <w:gridCol w:w="564"/>
        <w:gridCol w:w="564"/>
        <w:gridCol w:w="564"/>
        <w:gridCol w:w="564"/>
        <w:gridCol w:w="564"/>
        <w:gridCol w:w="564"/>
        <w:gridCol w:w="564"/>
        <w:gridCol w:w="564"/>
        <w:gridCol w:w="564"/>
        <w:gridCol w:w="564"/>
        <w:gridCol w:w="564"/>
        <w:gridCol w:w="564"/>
        <w:gridCol w:w="575"/>
      </w:tblGrid>
      <w:tr>
        <w:trPr>
          <w:trHeight w:val="449" w:hRule="atLeast"/>
        </w:trPr>
        <w:tc>
          <w:tcPr>
            <w:tcW w:w="861"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rPr>
            </w:pPr>
            <w:r>
              <w:rPr>
                <w:rFonts w:hint="eastAsia" w:ascii="Meiryo UI" w:hAnsi="Meiryo UI" w:eastAsia="Meiryo UI"/>
                <w:color w:val="404040" w:themeColor="text1" w:themeTint="C0"/>
              </w:rPr>
              <w:t>年度</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H19</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H21</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E46C0A" w:themeColor="accent6" w:themeShade="C0" w:sz="18"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H22</w:t>
            </w:r>
          </w:p>
        </w:tc>
        <w:tc>
          <w:tcPr>
            <w:tcW w:w="564" w:type="dxa"/>
            <w:tcBorders>
              <w:top w:val="single" w:color="E46C0A" w:themeColor="accent6" w:themeShade="C0" w:sz="18" w:space="0"/>
              <w:left w:val="single" w:color="E46C0A" w:themeColor="accent6" w:themeShade="C0" w:sz="18" w:space="0"/>
              <w:bottom w:val="single" w:color="404040" w:themeColor="text1" w:themeTint="C0" w:sz="2" w:space="0"/>
              <w:right w:val="single" w:color="E46C0A" w:themeColor="accent6" w:themeShade="C0" w:sz="18"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H23</w:t>
            </w:r>
          </w:p>
        </w:tc>
        <w:tc>
          <w:tcPr>
            <w:tcW w:w="564" w:type="dxa"/>
            <w:tcBorders>
              <w:top w:val="single" w:color="404040" w:themeColor="text1" w:themeTint="C0" w:sz="4" w:space="0"/>
              <w:left w:val="single" w:color="E46C0A" w:themeColor="accent6" w:themeShade="C0" w:sz="18"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H24</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H25</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H26</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H27</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H28</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H29</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H30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R1</w:t>
            </w:r>
          </w:p>
        </w:tc>
        <w:tc>
          <w:tcPr>
            <w:tcW w:w="575"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R2</w:t>
            </w:r>
          </w:p>
        </w:tc>
      </w:tr>
      <w:tr>
        <w:trPr/>
        <w:tc>
          <w:tcPr>
            <w:tcW w:w="861"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rPr>
            </w:pPr>
            <w:r>
              <w:rPr>
                <w:rFonts w:hint="eastAsia" w:ascii="Meiryo UI" w:hAnsi="Meiryo UI" w:eastAsia="Meiryo UI"/>
                <w:color w:val="404040" w:themeColor="text1" w:themeTint="C0"/>
              </w:rPr>
              <w:t>市内</w:t>
            </w:r>
          </w:p>
          <w:p>
            <w:pPr>
              <w:pStyle w:val="0"/>
              <w:spacing w:line="280" w:lineRule="exact"/>
              <w:jc w:val="center"/>
              <w:rPr>
                <w:rFonts w:hint="eastAsia" w:ascii="Meiryo UI" w:hAnsi="Meiryo UI" w:eastAsia="Meiryo UI"/>
                <w:color w:val="404040" w:themeColor="text1" w:themeTint="C0"/>
              </w:rPr>
            </w:pPr>
            <w:r>
              <w:rPr>
                <w:rFonts w:hint="eastAsia" w:ascii="Meiryo UI" w:hAnsi="Meiryo UI" w:eastAsia="Meiryo UI"/>
                <w:color w:val="404040" w:themeColor="text1" w:themeTint="C0"/>
              </w:rPr>
              <w:t>定員</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495</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495</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495</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E46C0A" w:themeColor="accent6" w:themeShade="C0" w:sz="18"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495</w:t>
            </w:r>
          </w:p>
        </w:tc>
        <w:tc>
          <w:tcPr>
            <w:tcW w:w="564" w:type="dxa"/>
            <w:tcBorders>
              <w:top w:val="single" w:color="404040" w:themeColor="text1" w:themeTint="C0" w:sz="2" w:space="0"/>
              <w:left w:val="single" w:color="E46C0A" w:themeColor="accent6" w:themeShade="C0" w:sz="18" w:space="0"/>
              <w:bottom w:val="single" w:color="404040" w:themeColor="text1" w:themeTint="C0" w:sz="2" w:space="0"/>
              <w:right w:val="single" w:color="E46C0A" w:themeColor="accent6" w:themeShade="C0" w:sz="18"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420</w:t>
            </w:r>
          </w:p>
        </w:tc>
        <w:tc>
          <w:tcPr>
            <w:tcW w:w="564" w:type="dxa"/>
            <w:tcBorders>
              <w:top w:val="single" w:color="404040" w:themeColor="text1" w:themeTint="C0" w:sz="4" w:space="0"/>
              <w:left w:val="single" w:color="E46C0A" w:themeColor="accent6" w:themeShade="C0" w:sz="18"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420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390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390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390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390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390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390</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380</w:t>
            </w:r>
          </w:p>
        </w:tc>
        <w:tc>
          <w:tcPr>
            <w:tcW w:w="575"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2"/>
              </w:rPr>
            </w:pPr>
            <w:r>
              <w:rPr>
                <w:rFonts w:hint="eastAsia" w:ascii="Meiryo UI" w:hAnsi="Meiryo UI" w:eastAsia="Meiryo UI"/>
                <w:color w:val="404040" w:themeColor="text1" w:themeTint="C0"/>
                <w:w w:val="80"/>
                <w:sz w:val="22"/>
              </w:rPr>
              <w:t>380</w:t>
            </w:r>
          </w:p>
        </w:tc>
      </w:tr>
      <w:tr>
        <w:trPr/>
        <w:tc>
          <w:tcPr>
            <w:tcW w:w="861"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sz w:val="16"/>
              </w:rPr>
            </w:pPr>
            <w:r>
              <w:rPr>
                <w:rFonts w:hint="eastAsia" w:ascii="Meiryo UI" w:hAnsi="Meiryo UI" w:eastAsia="Meiryo UI"/>
                <w:color w:val="404040" w:themeColor="text1" w:themeTint="C0"/>
                <w:sz w:val="16"/>
              </w:rPr>
              <w:t>市内高校進学割合</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66.1</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69.8</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70.7</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E46C0A" w:themeColor="accent6" w:themeShade="C0" w:sz="18"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71.2</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2" w:space="0"/>
              <w:left w:val="single" w:color="E46C0A" w:themeColor="accent6" w:themeShade="C0" w:sz="18" w:space="0"/>
              <w:bottom w:val="single" w:color="E46C0A" w:themeColor="accent6" w:themeShade="C0" w:sz="18" w:space="0"/>
              <w:right w:val="single" w:color="E46C0A" w:themeColor="accent6" w:themeShade="C0" w:sz="18"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62.6</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E46C0A" w:themeColor="accent6" w:themeShade="C0" w:sz="18"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63.5</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59.8</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60.3</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58.5</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62.2</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59.1</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61.9</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64"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57.9</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c>
          <w:tcPr>
            <w:tcW w:w="575" w:type="dxa"/>
            <w:tcBorders>
              <w:top w:val="single" w:color="404040" w:themeColor="text1" w:themeTint="C0" w:sz="4" w:space="0"/>
              <w:left w:val="single" w:color="404040" w:themeColor="text1" w:themeTint="C0" w:sz="4" w:space="0"/>
              <w:bottom w:val="single" w:color="404040" w:themeColor="text1" w:themeTint="C0" w:sz="4" w:space="0"/>
              <w:right w:val="single" w:color="404040" w:themeColor="text1" w:themeTint="C0" w:sz="4" w:space="0"/>
              <w:tl2br w:val="nil"/>
              <w:tr2bl w:val="nil"/>
            </w:tcBorders>
            <w:vAlign w:val="center"/>
          </w:tcPr>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60.9</w:t>
            </w:r>
          </w:p>
          <w:p>
            <w:pPr>
              <w:pStyle w:val="0"/>
              <w:spacing w:line="280" w:lineRule="exact"/>
              <w:jc w:val="center"/>
              <w:rPr>
                <w:rFonts w:hint="eastAsia" w:ascii="Meiryo UI" w:hAnsi="Meiryo UI" w:eastAsia="Meiryo UI"/>
                <w:color w:val="404040" w:themeColor="text1" w:themeTint="C0"/>
                <w:w w:val="80"/>
                <w:sz w:val="21"/>
              </w:rPr>
            </w:pPr>
            <w:r>
              <w:rPr>
                <w:rFonts w:hint="eastAsia" w:ascii="Meiryo UI" w:hAnsi="Meiryo UI" w:eastAsia="Meiryo UI"/>
                <w:color w:val="404040" w:themeColor="text1" w:themeTint="C0"/>
                <w:w w:val="80"/>
                <w:sz w:val="21"/>
              </w:rPr>
              <w:t>%</w:t>
            </w:r>
          </w:p>
        </w:tc>
      </w:tr>
    </w:tbl>
    <w:p>
      <w:pPr>
        <w:pStyle w:val="0"/>
        <w:snapToGrid w:val="0"/>
        <w:spacing w:line="360" w:lineRule="exact"/>
        <w:ind w:right="772" w:rightChars="400"/>
        <w:rPr>
          <w:rFonts w:hint="default" w:ascii="メイリオ" w:hAnsi="メイリオ" w:eastAsia="メイリオ"/>
          <w:sz w:val="24"/>
        </w:rPr>
      </w:pPr>
      <w:r>
        <w:rPr>
          <w:rFonts w:hint="eastAsia"/>
        </w:rPr>
        <w:drawing>
          <wp:anchor simplePos="0" relativeHeight="2" behindDoc="0" locked="0" layoutInCell="1" hidden="0" allowOverlap="1">
            <wp:simplePos x="0" y="0"/>
            <wp:positionH relativeFrom="column">
              <wp:posOffset>204470</wp:posOffset>
            </wp:positionH>
            <wp:positionV relativeFrom="paragraph">
              <wp:posOffset>135890</wp:posOffset>
            </wp:positionV>
            <wp:extent cx="5543550" cy="1571625"/>
            <wp:effectExtent l="0" t="0" r="0" b="0"/>
            <wp:wrapNone/>
            <wp:docPr id="1031" name="図 10"/>
            <a:graphic xmlns:a="http://schemas.openxmlformats.org/drawingml/2006/main">
              <a:graphicData uri="http://schemas.openxmlformats.org/drawingml/2006/picture">
                <pic:pic xmlns:pic="http://schemas.openxmlformats.org/drawingml/2006/picture">
                  <pic:nvPicPr>
                    <pic:cNvPr id="1031" name="図 10"/>
                    <pic:cNvPicPr>
                      <a:picLocks noChangeAspect="1"/>
                    </pic:cNvPicPr>
                  </pic:nvPicPr>
                  <pic:blipFill>
                    <a:blip r:embed="rId8"/>
                    <a:stretch>
                      <a:fillRect/>
                    </a:stretch>
                  </pic:blipFill>
                  <pic:spPr>
                    <a:xfrm>
                      <a:off x="0" y="0"/>
                      <a:ext cx="5543550" cy="1571625"/>
                    </a:xfrm>
                    <a:prstGeom prst="rect">
                      <a:avLst/>
                    </a:prstGeom>
                    <a:noFill/>
                    <a:ln>
                      <a:noFill/>
                    </a:ln>
                  </pic:spPr>
                </pic:pic>
              </a:graphicData>
            </a:graphic>
          </wp:anchor>
        </w:drawing>
      </w: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rPr>
          <w:rFonts w:hint="default" w:ascii="メイリオ" w:hAnsi="メイリオ" w:eastAsia="メイリオ"/>
          <w:color w:val="000000" w:themeColor="text1"/>
          <w:sz w:val="24"/>
        </w:rPr>
      </w:pPr>
      <w:r>
        <w:rPr>
          <w:rFonts w:hint="eastAsia" w:ascii="メイリオ" w:hAnsi="メイリオ" w:eastAsia="メイリオ"/>
          <w:b w:val="1"/>
          <w:color w:val="000000" w:themeColor="text1"/>
          <w:sz w:val="24"/>
        </w:rPr>
        <w:t>２　魅力化の考え方（策定の趣旨）</w:t>
      </w:r>
    </w:p>
    <w:p>
      <w:pPr>
        <w:pStyle w:val="0"/>
        <w:snapToGrid w:val="0"/>
        <w:spacing w:line="360" w:lineRule="exact"/>
        <w:ind w:left="223" w:hanging="223" w:hangingChars="100"/>
        <w:rPr>
          <w:rFonts w:hint="default" w:ascii="メイリオ" w:hAnsi="メイリオ" w:eastAsia="メイリオ"/>
          <w:color w:val="000000"/>
          <w:sz w:val="24"/>
          <w:highlight w:val="none"/>
        </w:rPr>
      </w:pPr>
      <w:r>
        <w:rPr>
          <w:rFonts w:hint="eastAsia" w:ascii="メイリオ" w:hAnsi="メイリオ" w:eastAsia="メイリオ"/>
          <w:color w:val="000000" w:themeColor="text1"/>
          <w:sz w:val="24"/>
        </w:rPr>
        <w:t>　　</w:t>
      </w:r>
      <w:r>
        <w:rPr>
          <w:rFonts w:hint="eastAsia" w:ascii="メイリオ" w:hAnsi="メイリオ" w:eastAsia="メイリオ"/>
          <w:color w:val="000000"/>
          <w:sz w:val="24"/>
          <w:highlight w:val="none"/>
        </w:rPr>
        <w:t>真庭市には県立高校が２校３校地あり、真庭だからこそできる学びがある。真庭市には多様な人生を応援できる可能性が広がっている。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真庭市総合教育大綱は、その基本目標である「個性と能力を十分に伸ばし、互いにライフスタイルを応援しあう「まち」づくり」を目指すとしている。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今回、大綱の目指すまちづくりに沿って、さらに市内高校への支援に関する基本方針を明らかにすることで、就学前教育、義務教育から高校教育までの一貫した教育環境の充実を図っていく。これからの時代を豊かに生きていくために必要な資質能力の育成に取組むこととし、高校魅力化（真庭市として地域と一体となった積極的な学習環境や生活環境整備等への支援）を通して、真庭市が目指す「多彩な真庭の豊かな生活」の実現を支えていく。</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また、持続可能な地域を目指し、真庭市の地域資源を生かした「郷育を核としたキャリア教育」を通して、市内高校と地域の魅力づくりを推進する。</w:t>
      </w:r>
    </w:p>
    <w:p>
      <w:pPr>
        <w:pStyle w:val="0"/>
        <w:snapToGrid w:val="0"/>
        <w:spacing w:line="360" w:lineRule="exact"/>
        <w:ind w:left="223" w:hanging="223" w:hangingChars="100"/>
        <w:rPr>
          <w:rFonts w:hint="default" w:ascii="メイリオ" w:hAnsi="メイリオ" w:eastAsia="メイリオ"/>
          <w:color w:val="000000"/>
          <w:sz w:val="24"/>
          <w:highlight w:val="none"/>
        </w:rPr>
      </w:pPr>
    </w:p>
    <w:p>
      <w:pPr>
        <w:pStyle w:val="0"/>
        <w:snapToGrid w:val="0"/>
        <w:spacing w:line="360" w:lineRule="exact"/>
        <w:rPr>
          <w:rFonts w:hint="default" w:ascii="メイリオ" w:hAnsi="メイリオ" w:eastAsia="メイリオ"/>
          <w:b w:val="1"/>
          <w:color w:val="000000" w:themeColor="text1"/>
          <w:sz w:val="24"/>
        </w:rPr>
      </w:pPr>
      <w:r>
        <w:rPr>
          <w:rFonts w:hint="eastAsia" w:ascii="メイリオ" w:hAnsi="メイリオ" w:eastAsia="メイリオ"/>
          <w:b w:val="1"/>
          <w:color w:val="000000" w:themeColor="text1"/>
          <w:sz w:val="24"/>
        </w:rPr>
        <w:t>３　基本方針の位置付け</w:t>
      </w:r>
    </w:p>
    <w:p>
      <w:pPr>
        <w:pStyle w:val="0"/>
        <w:snapToGrid w:val="0"/>
        <w:spacing w:line="360" w:lineRule="exact"/>
        <w:ind w:left="223" w:hanging="223" w:hangingChars="100"/>
        <w:rPr>
          <w:rFonts w:hint="default" w:ascii="メイリオ" w:hAnsi="メイリオ" w:eastAsia="メイリオ"/>
          <w:sz w:val="24"/>
        </w:rPr>
      </w:pPr>
      <w:r>
        <w:rPr>
          <w:rFonts w:hint="eastAsia" w:ascii="メイリオ" w:hAnsi="メイリオ" w:eastAsia="メイリオ"/>
          <w:color w:val="000000" w:themeColor="text1"/>
          <w:sz w:val="24"/>
        </w:rPr>
        <w:t>　　本方針は、第２次真庭市総合計画及び真庭市総合教育大綱</w:t>
      </w:r>
      <w:r>
        <w:rPr>
          <w:rFonts w:hint="eastAsia" w:ascii="メイリオ" w:hAnsi="メイリオ" w:eastAsia="メイリオ"/>
          <w:sz w:val="24"/>
        </w:rPr>
        <w:t>、真庭市教育振興基本計画に基づき策定するものである。</w:t>
      </w:r>
    </w:p>
    <w:p>
      <w:pPr>
        <w:pStyle w:val="0"/>
        <w:widowControl w:val="1"/>
        <w:spacing w:line="360" w:lineRule="exact"/>
        <w:ind w:firstLine="386" w:firstLineChars="200"/>
        <w:rPr>
          <w:rFonts w:hint="default" w:ascii="メイリオ" w:hAnsi="メイリオ" w:eastAsia="メイリオ"/>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1172845</wp:posOffset>
                </wp:positionH>
                <wp:positionV relativeFrom="paragraph">
                  <wp:posOffset>1831975</wp:posOffset>
                </wp:positionV>
                <wp:extent cx="3599815" cy="36004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3599815" cy="360045"/>
                        </a:xfrm>
                        <a:prstGeom prst="rect">
                          <a:avLst/>
                        </a:prstGeom>
                        <a:solidFill>
                          <a:srgbClr val="5B9BD5"/>
                        </a:solidFill>
                        <a:ln w="12700" cap="flat" cmpd="sng" algn="ctr">
                          <a:solidFill>
                            <a:srgbClr val="5B9BD5">
                              <a:shade val="50000"/>
                            </a:srgbClr>
                          </a:solidFill>
                          <a:prstDash val="solid"/>
                          <a:miter lim="800000"/>
                        </a:ln>
                        <a:effectLst/>
                      </wps:spPr>
                      <wps:txbx>
                        <w:txbxContent>
                          <w:p>
                            <w:pPr>
                              <w:pStyle w:val="0"/>
                              <w:spacing w:line="240" w:lineRule="atLeast"/>
                              <w:jc w:val="center"/>
                              <w:rPr>
                                <w:rFonts w:hint="default" w:ascii="Meiryo UI" w:hAnsi="Meiryo UI" w:eastAsia="Meiryo UI"/>
                                <w:sz w:val="20"/>
                              </w:rPr>
                            </w:pPr>
                            <w:r>
                              <w:rPr>
                                <w:rFonts w:hint="eastAsia" w:ascii="Meiryo UI" w:hAnsi="Meiryo UI" w:eastAsia="Meiryo UI"/>
                                <w:sz w:val="20"/>
                              </w:rPr>
                              <w:t>真庭市高等学校魅力化基本方針</w:t>
                            </w:r>
                          </w:p>
                        </w:txbxContent>
                      </wps:txbx>
                      <wps:bodyPr vertOverflow="overflow" horzOverflow="overflow" wrap="square" tIns="0" bIns="0" anchor="ctr"/>
                    </wps:wsp>
                  </a:graphicData>
                </a:graphic>
              </wp:anchor>
            </w:drawing>
          </mc:Choice>
          <mc:Fallback>
            <w:pict>
              <v:rect id="オブジェクト 0" style="mso-wrap-distance-right:16pt;mso-wrap-distance-bottom:0pt;margin-top:144.25pt;mso-position-vertical-relative:text;mso-position-horizontal-relative:text;v-text-anchor:middle;position:absolute;height:28.35pt;mso-wrap-distance-top:0pt;width:283.45pt;mso-wrap-distance-left:16pt;margin-left:92.35pt;z-index:6;" o:spid="_x0000_s1032" o:allowincell="t" o:allowoverlap="t" filled="t" fillcolor="#5b9bd5" stroked="t" strokecolor="#42709c" strokeweight="1pt" o:spt="1">
                <v:fill/>
                <v:stroke linestyle="single" miterlimit="8" endcap="flat" dashstyle="solid" filltype="solid"/>
                <v:textbox style="layout-flow:horizontal;" inset=",0mm,,0mm">
                  <w:txbxContent>
                    <w:p>
                      <w:pPr>
                        <w:pStyle w:val="0"/>
                        <w:spacing w:line="240" w:lineRule="atLeast"/>
                        <w:jc w:val="center"/>
                        <w:rPr>
                          <w:rFonts w:hint="default" w:ascii="Meiryo UI" w:hAnsi="Meiryo UI" w:eastAsia="Meiryo UI"/>
                          <w:sz w:val="20"/>
                        </w:rPr>
                      </w:pPr>
                      <w:r>
                        <w:rPr>
                          <w:rFonts w:hint="eastAsia" w:ascii="Meiryo UI" w:hAnsi="Meiryo UI" w:eastAsia="Meiryo UI"/>
                          <w:sz w:val="20"/>
                        </w:rPr>
                        <w:t>真庭市高等学校魅力化基本方針</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2" behindDoc="0" locked="0" layoutInCell="1" hidden="0" allowOverlap="1">
                <wp:simplePos x="0" y="0"/>
                <wp:positionH relativeFrom="column">
                  <wp:posOffset>2807335</wp:posOffset>
                </wp:positionH>
                <wp:positionV relativeFrom="paragraph">
                  <wp:posOffset>1692910</wp:posOffset>
                </wp:positionV>
                <wp:extent cx="330200" cy="101600"/>
                <wp:effectExtent l="1270" t="635" r="30480" b="10795"/>
                <wp:wrapNone/>
                <wp:docPr id="1033" name="オブジェクト 0"/>
                <a:graphic xmlns:a="http://schemas.openxmlformats.org/drawingml/2006/main">
                  <a:graphicData uri="http://schemas.microsoft.com/office/word/2010/wordprocessingShape">
                    <wps:wsp>
                      <wps:cNvPr id="1033" name="オブジェクト 0"/>
                      <wps:cNvSpPr/>
                      <wps:spPr>
                        <a:xfrm rot="10800000">
                          <a:off x="0" y="0"/>
                          <a:ext cx="330200" cy="101600"/>
                        </a:xfrm>
                        <a:prstGeom prst="triangle">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so-wrap-distance-right:16pt;mso-wrap-distance-bottom:0pt;margin-top:133.30000000000001pt;mso-position-vertical-relative:text;mso-position-horizontal-relative:text;position:absolute;height:8pt;mso-wrap-distance-top:0pt;width:26pt;mso-wrap-distance-left:16pt;margin-left:221.05pt;z-index:12;rotation:180;" o:spid="_x0000_s1033" o:allowincell="t" o:allowoverlap="t" filled="t" fillcolor="#5b9bd5" stroked="t" strokecolor="#42709c" strokeweight="1pt" o:spt="5" type="#_x0000_t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2807335</wp:posOffset>
                </wp:positionH>
                <wp:positionV relativeFrom="paragraph">
                  <wp:posOffset>1156335</wp:posOffset>
                </wp:positionV>
                <wp:extent cx="330200" cy="101600"/>
                <wp:effectExtent l="1270" t="635" r="30480" b="10795"/>
                <wp:wrapNone/>
                <wp:docPr id="1034" name="オブジェクト 0"/>
                <a:graphic xmlns:a="http://schemas.openxmlformats.org/drawingml/2006/main">
                  <a:graphicData uri="http://schemas.microsoft.com/office/word/2010/wordprocessingShape">
                    <wps:wsp>
                      <wps:cNvPr id="1034" name="オブジェクト 0"/>
                      <wps:cNvSpPr/>
                      <wps:spPr>
                        <a:xfrm rot="10800000">
                          <a:off x="0" y="0"/>
                          <a:ext cx="330200" cy="101600"/>
                        </a:xfrm>
                        <a:prstGeom prst="triangle">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so-wrap-distance-right:16pt;mso-wrap-distance-bottom:0pt;margin-top:91.05pt;mso-position-vertical-relative:text;mso-position-horizontal-relative:text;position:absolute;height:8pt;mso-wrap-distance-top:0pt;width:26pt;mso-wrap-distance-left:16pt;margin-left:221.05pt;z-index:10;rotation:180;" o:spid="_x0000_s1034" o:allowincell="t" o:allowoverlap="t" filled="t" fillcolor="#5b9bd5" stroked="t" strokecolor="#42709c" strokeweight="1pt" o:spt="5" type="#_x0000_t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8" behindDoc="0" locked="0" layoutInCell="1" hidden="0" allowOverlap="1">
                <wp:simplePos x="0" y="0"/>
                <wp:positionH relativeFrom="column">
                  <wp:posOffset>1172845</wp:posOffset>
                </wp:positionH>
                <wp:positionV relativeFrom="paragraph">
                  <wp:posOffset>758825</wp:posOffset>
                </wp:positionV>
                <wp:extent cx="3599815" cy="36004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3599815" cy="360045"/>
                        </a:xfrm>
                        <a:prstGeom prst="rect">
                          <a:avLst/>
                        </a:prstGeom>
                        <a:noFill/>
                        <a:ln w="12700" cap="flat" cmpd="sng" algn="ctr">
                          <a:solidFill>
                            <a:srgbClr val="5B9BD5">
                              <a:shade val="50000"/>
                            </a:srgbClr>
                          </a:solidFill>
                          <a:prstDash val="solid"/>
                          <a:miter lim="800000"/>
                        </a:ln>
                        <a:effectLst/>
                      </wps:spPr>
                      <wps:txbx>
                        <w:txbxContent>
                          <w:p>
                            <w:pPr>
                              <w:pStyle w:val="0"/>
                              <w:spacing w:line="240" w:lineRule="atLeast"/>
                              <w:jc w:val="center"/>
                              <w:rPr>
                                <w:rFonts w:hint="default" w:ascii="Meiryo UI" w:hAnsi="Meiryo UI" w:eastAsia="Meiryo UI"/>
                                <w:sz w:val="20"/>
                              </w:rPr>
                            </w:pPr>
                            <w:r>
                              <w:rPr>
                                <w:rFonts w:hint="eastAsia" w:ascii="Meiryo UI" w:hAnsi="Meiryo UI" w:eastAsia="Meiryo UI"/>
                                <w:color w:val="000000"/>
                                <w:sz w:val="20"/>
                              </w:rPr>
                              <w:t>真庭市総合教育大綱</w:t>
                            </w:r>
                          </w:p>
                        </w:txbxContent>
                      </wps:txbx>
                      <wps:bodyPr vertOverflow="overflow" horzOverflow="overflow" wrap="square" tIns="0" bIns="0" anchor="ctr"/>
                    </wps:wsp>
                  </a:graphicData>
                </a:graphic>
              </wp:anchor>
            </w:drawing>
          </mc:Choice>
          <mc:Fallback>
            <w:pict>
              <v:rect id="オブジェクト 0" style="mso-wrap-distance-right:16pt;mso-wrap-distance-bottom:0pt;margin-top:59.75pt;mso-position-vertical-relative:text;mso-position-horizontal-relative:text;v-text-anchor:middle;position:absolute;height:28.35pt;mso-wrap-distance-top:0pt;width:283.45pt;mso-wrap-distance-left:16pt;margin-left:92.35pt;z-index:8;" o:spid="_x0000_s1035" o:allowincell="t" o:allowoverlap="t" filled="f" stroked="t" strokecolor="#42709c" strokeweight="1pt" o:spt="1">
                <v:fill/>
                <v:stroke linestyle="single" miterlimit="8" endcap="flat" dashstyle="solid" filltype="solid"/>
                <v:textbox style="layout-flow:horizontal;" inset=",0mm,,0mm">
                  <w:txbxContent>
                    <w:p>
                      <w:pPr>
                        <w:pStyle w:val="0"/>
                        <w:spacing w:line="240" w:lineRule="atLeast"/>
                        <w:jc w:val="center"/>
                        <w:rPr>
                          <w:rFonts w:hint="default" w:ascii="Meiryo UI" w:hAnsi="Meiryo UI" w:eastAsia="Meiryo UI"/>
                          <w:sz w:val="20"/>
                        </w:rPr>
                      </w:pPr>
                      <w:r>
                        <w:rPr>
                          <w:rFonts w:hint="eastAsia" w:ascii="Meiryo UI" w:hAnsi="Meiryo UI" w:eastAsia="Meiryo UI"/>
                          <w:color w:val="000000"/>
                          <w:sz w:val="20"/>
                        </w:rPr>
                        <w:t>真庭市総合教育大綱</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9" behindDoc="0" locked="0" layoutInCell="1" hidden="0" allowOverlap="1">
                <wp:simplePos x="0" y="0"/>
                <wp:positionH relativeFrom="column">
                  <wp:posOffset>2807335</wp:posOffset>
                </wp:positionH>
                <wp:positionV relativeFrom="paragraph">
                  <wp:posOffset>619760</wp:posOffset>
                </wp:positionV>
                <wp:extent cx="330200" cy="101600"/>
                <wp:effectExtent l="1270" t="635" r="30480" b="10795"/>
                <wp:wrapNone/>
                <wp:docPr id="1036" name="オブジェクト 0"/>
                <a:graphic xmlns:a="http://schemas.openxmlformats.org/drawingml/2006/main">
                  <a:graphicData uri="http://schemas.microsoft.com/office/word/2010/wordprocessingShape">
                    <wps:wsp>
                      <wps:cNvPr id="1036" name="オブジェクト 0"/>
                      <wps:cNvSpPr/>
                      <wps:spPr>
                        <a:xfrm rot="10800000">
                          <a:off x="0" y="0"/>
                          <a:ext cx="330200" cy="101600"/>
                        </a:xfrm>
                        <a:prstGeom prst="triangle">
                          <a:avLst/>
                        </a:prstGeom>
                        <a:solidFill>
                          <a:srgbClr val="5B9BD5"/>
                        </a:solidFill>
                        <a:ln w="12700" cap="flat" cmpd="sng" algn="ctr">
                          <a:solidFill>
                            <a:srgbClr val="5B9BD5">
                              <a:shade val="50000"/>
                            </a:srgbClr>
                          </a:solidFill>
                          <a:prstDash val="solid"/>
                          <a:miter lim="800000"/>
                        </a:ln>
                        <a:effectLst/>
                      </wps:spPr>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オブジェクト 0" style="mso-wrap-distance-right:16pt;mso-wrap-distance-bottom:0pt;margin-top:48.8pt;mso-position-vertical-relative:text;mso-position-horizontal-relative:text;position:absolute;height:8pt;mso-wrap-distance-top:0pt;width:26pt;mso-wrap-distance-left:16pt;margin-left:221.05pt;z-index:9;rotation:180;" o:spid="_x0000_s1036" o:allowincell="t" o:allowoverlap="t" filled="t" fillcolor="#5b9bd5" stroked="t" strokecolor="#42709c" strokeweight="1pt" o:spt="5" type="#_x0000_t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1172845</wp:posOffset>
                </wp:positionH>
                <wp:positionV relativeFrom="paragraph">
                  <wp:posOffset>222885</wp:posOffset>
                </wp:positionV>
                <wp:extent cx="3599815" cy="360045"/>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3599815" cy="360045"/>
                        </a:xfrm>
                        <a:prstGeom prst="rect">
                          <a:avLst/>
                        </a:prstGeom>
                        <a:noFill/>
                        <a:ln w="12700" cap="flat" cmpd="sng" algn="ctr">
                          <a:solidFill>
                            <a:srgbClr val="5B9BD5">
                              <a:shade val="50000"/>
                            </a:srgbClr>
                          </a:solidFill>
                          <a:prstDash val="solid"/>
                          <a:miter lim="800000"/>
                        </a:ln>
                        <a:effectLst/>
                      </wps:spPr>
                      <wps:txbx>
                        <w:txbxContent>
                          <w:p>
                            <w:pPr>
                              <w:pStyle w:val="0"/>
                              <w:spacing w:line="240" w:lineRule="atLeast"/>
                              <w:jc w:val="center"/>
                              <w:rPr>
                                <w:rFonts w:hint="default" w:ascii="Meiryo UI" w:hAnsi="Meiryo UI" w:eastAsia="Meiryo UI"/>
                                <w:sz w:val="20"/>
                              </w:rPr>
                            </w:pPr>
                            <w:r>
                              <w:rPr>
                                <w:rFonts w:hint="eastAsia" w:ascii="Meiryo UI" w:hAnsi="Meiryo UI" w:eastAsia="Meiryo UI"/>
                                <w:color w:val="000000"/>
                                <w:sz w:val="20"/>
                              </w:rPr>
                              <w:t>第２次真庭市総合計画</w:t>
                            </w:r>
                          </w:p>
                        </w:txbxContent>
                      </wps:txbx>
                      <wps:bodyPr vertOverflow="overflow" horzOverflow="overflow" wrap="square" tIns="0" bIns="0" anchor="ctr"/>
                    </wps:wsp>
                  </a:graphicData>
                </a:graphic>
              </wp:anchor>
            </w:drawing>
          </mc:Choice>
          <mc:Fallback>
            <w:pict>
              <v:rect id="オブジェクト 0" style="mso-wrap-distance-right:16pt;mso-wrap-distance-bottom:0pt;margin-top:17.55pt;mso-position-vertical-relative:text;mso-position-horizontal-relative:text;v-text-anchor:middle;position:absolute;height:28.35pt;mso-wrap-distance-top:0pt;width:283.45pt;mso-wrap-distance-left:16pt;margin-left:92.35pt;z-index:7;" o:spid="_x0000_s1037" o:allowincell="t" o:allowoverlap="t" filled="f" stroked="t" strokecolor="#42709c" strokeweight="1pt" o:spt="1">
                <v:fill/>
                <v:stroke linestyle="single" miterlimit="8" endcap="flat" dashstyle="solid" filltype="solid"/>
                <v:textbox style="layout-flow:horizontal;" inset=",0mm,,0mm">
                  <w:txbxContent>
                    <w:p>
                      <w:pPr>
                        <w:pStyle w:val="0"/>
                        <w:spacing w:line="240" w:lineRule="atLeast"/>
                        <w:jc w:val="center"/>
                        <w:rPr>
                          <w:rFonts w:hint="default" w:ascii="Meiryo UI" w:hAnsi="Meiryo UI" w:eastAsia="Meiryo UI"/>
                          <w:sz w:val="20"/>
                        </w:rPr>
                      </w:pPr>
                      <w:r>
                        <w:rPr>
                          <w:rFonts w:hint="eastAsia" w:ascii="Meiryo UI" w:hAnsi="Meiryo UI" w:eastAsia="Meiryo UI"/>
                          <w:color w:val="000000"/>
                          <w:sz w:val="20"/>
                        </w:rPr>
                        <w:t>第２次真庭市総合計画</w:t>
                      </w:r>
                    </w:p>
                  </w:txbxContent>
                </v:textbox>
                <v:imagedata o:title=""/>
                <w10:wrap type="none" anchorx="text" anchory="text"/>
              </v:rect>
            </w:pict>
          </mc:Fallback>
        </mc:AlternateContent>
      </w:r>
      <w:r>
        <w:rPr>
          <w:rFonts w:hint="eastAsia" w:ascii="メイリオ" w:hAnsi="メイリオ" w:eastAsia="メイリオ"/>
          <w:sz w:val="22"/>
        </w:rPr>
        <w:t>【他計画との関連】</w:t>
      </w:r>
    </w:p>
    <w:p>
      <w:pPr>
        <w:pStyle w:val="0"/>
        <w:widowControl w:val="1"/>
        <w:spacing w:line="360" w:lineRule="exact"/>
        <w:rPr>
          <w:rFonts w:hint="default" w:ascii="メイリオ" w:hAnsi="メイリオ" w:eastAsia="メイリオ"/>
          <w:sz w:val="22"/>
        </w:rPr>
      </w:pPr>
    </w:p>
    <w:p>
      <w:pPr>
        <w:pStyle w:val="0"/>
        <w:widowControl w:val="1"/>
        <w:spacing w:line="360" w:lineRule="exact"/>
        <w:rPr>
          <w:rFonts w:hint="default" w:ascii="メイリオ" w:hAnsi="メイリオ" w:eastAsia="メイリオ"/>
          <w:sz w:val="22"/>
        </w:rPr>
      </w:pPr>
    </w:p>
    <w:p>
      <w:pPr>
        <w:pStyle w:val="0"/>
        <w:widowControl w:val="1"/>
        <w:spacing w:line="360" w:lineRule="exact"/>
        <w:rPr>
          <w:rFonts w:hint="default" w:ascii="メイリオ" w:hAnsi="メイリオ" w:eastAsia="メイリオ"/>
          <w:sz w:val="22"/>
        </w:rPr>
      </w:pPr>
    </w:p>
    <w:p>
      <w:pPr>
        <w:pStyle w:val="0"/>
        <w:widowControl w:val="1"/>
        <w:spacing w:line="360" w:lineRule="exact"/>
        <w:rPr>
          <w:rFonts w:hint="default" w:ascii="メイリオ" w:hAnsi="メイリオ" w:eastAsia="メイリオ"/>
          <w:sz w:val="22"/>
        </w:rPr>
      </w:pPr>
    </w:p>
    <w:p>
      <w:pPr>
        <w:pStyle w:val="0"/>
        <w:widowControl w:val="1"/>
        <w:spacing w:line="360" w:lineRule="exact"/>
        <w:rPr>
          <w:rFonts w:hint="default" w:ascii="メイリオ" w:hAnsi="メイリオ" w:eastAsia="メイリオ"/>
          <w:sz w:val="22"/>
        </w:rPr>
      </w:pPr>
      <w:r>
        <w:rPr>
          <w:rFonts w:hint="eastAsia"/>
        </w:rPr>
        <mc:AlternateContent>
          <mc:Choice Requires="wps">
            <w:drawing>
              <wp:anchor distT="0" distB="0" distL="203200" distR="203200" simplePos="0" relativeHeight="11" behindDoc="0" locked="0" layoutInCell="1" hidden="0" allowOverlap="1">
                <wp:simplePos x="0" y="0"/>
                <wp:positionH relativeFrom="column">
                  <wp:posOffset>1176020</wp:posOffset>
                </wp:positionH>
                <wp:positionV relativeFrom="paragraph">
                  <wp:posOffset>97155</wp:posOffset>
                </wp:positionV>
                <wp:extent cx="3599815" cy="4381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3599815" cy="438150"/>
                        </a:xfrm>
                        <a:prstGeom prst="rect">
                          <a:avLst/>
                        </a:prstGeom>
                        <a:noFill/>
                        <a:ln w="12700" cap="flat" cmpd="sng" algn="ctr">
                          <a:solidFill>
                            <a:srgbClr val="5B9BD5">
                              <a:shade val="50000"/>
                            </a:srgbClr>
                          </a:solidFill>
                          <a:prstDash val="solid"/>
                          <a:miter lim="800000"/>
                        </a:ln>
                        <a:effectLst/>
                      </wps:spPr>
                      <wps:txbx>
                        <w:txbxContent>
                          <w:p>
                            <w:pPr>
                              <w:pStyle w:val="0"/>
                              <w:spacing w:line="200" w:lineRule="exact"/>
                              <w:jc w:val="center"/>
                              <w:rPr>
                                <w:rFonts w:hint="default" w:ascii="Meiryo UI" w:hAnsi="Meiryo UI" w:eastAsia="Meiryo UI"/>
                                <w:color w:val="000000"/>
                                <w:sz w:val="20"/>
                              </w:rPr>
                            </w:pPr>
                            <w:r>
                              <w:rPr>
                                <w:rFonts w:hint="eastAsia" w:ascii="Meiryo UI" w:hAnsi="Meiryo UI" w:eastAsia="Meiryo UI"/>
                                <w:color w:val="000000"/>
                                <w:sz w:val="20"/>
                              </w:rPr>
                              <w:t>真庭市教育振興基本計画</w:t>
                            </w:r>
                          </w:p>
                          <w:p>
                            <w:pPr>
                              <w:pStyle w:val="0"/>
                              <w:spacing w:line="200" w:lineRule="exact"/>
                              <w:jc w:val="center"/>
                              <w:rPr>
                                <w:rFonts w:hint="default" w:ascii="Meiryo UI" w:hAnsi="Meiryo UI" w:eastAsia="Meiryo UI"/>
                                <w:sz w:val="20"/>
                              </w:rPr>
                            </w:pPr>
                            <w:r>
                              <w:rPr>
                                <w:rFonts w:hint="eastAsia" w:ascii="Meiryo UI" w:hAnsi="Meiryo UI" w:eastAsia="Meiryo UI"/>
                                <w:color w:val="000000"/>
                                <w:sz w:val="16"/>
                              </w:rPr>
                              <w:t>（※</w:t>
                            </w:r>
                            <w:r>
                              <w:rPr>
                                <w:rFonts w:hint="default" w:ascii="Meiryo UI" w:hAnsi="Meiryo UI" w:eastAsia="Meiryo UI"/>
                                <w:color w:val="000000"/>
                                <w:sz w:val="16"/>
                              </w:rPr>
                              <w:t>令和</w:t>
                            </w:r>
                            <w:r>
                              <w:rPr>
                                <w:rFonts w:hint="eastAsia" w:ascii="Meiryo UI" w:hAnsi="Meiryo UI" w:eastAsia="Meiryo UI"/>
                                <w:color w:val="000000"/>
                                <w:sz w:val="16"/>
                              </w:rPr>
                              <w:t>４</w:t>
                            </w:r>
                            <w:r>
                              <w:rPr>
                                <w:rFonts w:hint="default" w:ascii="Meiryo UI" w:hAnsi="Meiryo UI" w:eastAsia="Meiryo UI"/>
                                <w:color w:val="000000"/>
                                <w:sz w:val="16"/>
                              </w:rPr>
                              <w:t>年</w:t>
                            </w:r>
                            <w:r>
                              <w:rPr>
                                <w:rFonts w:hint="eastAsia" w:ascii="Meiryo UI" w:hAnsi="Meiryo UI" w:eastAsia="Meiryo UI"/>
                                <w:color w:val="000000"/>
                                <w:sz w:val="16"/>
                              </w:rPr>
                              <w:t>４</w:t>
                            </w:r>
                            <w:r>
                              <w:rPr>
                                <w:rFonts w:hint="default" w:ascii="Meiryo UI" w:hAnsi="Meiryo UI" w:eastAsia="Meiryo UI"/>
                                <w:color w:val="000000"/>
                                <w:sz w:val="16"/>
                              </w:rPr>
                              <w:t>月から第</w:t>
                            </w:r>
                            <w:r>
                              <w:rPr>
                                <w:rFonts w:hint="eastAsia" w:ascii="Meiryo UI" w:hAnsi="Meiryo UI" w:eastAsia="Meiryo UI"/>
                                <w:color w:val="000000"/>
                                <w:sz w:val="16"/>
                              </w:rPr>
                              <w:t>３</w:t>
                            </w:r>
                            <w:r>
                              <w:rPr>
                                <w:rFonts w:hint="default" w:ascii="Meiryo UI" w:hAnsi="Meiryo UI" w:eastAsia="Meiryo UI"/>
                                <w:color w:val="000000"/>
                                <w:sz w:val="16"/>
                              </w:rPr>
                              <w:t>次真庭市教育振興基本</w:t>
                            </w:r>
                            <w:r>
                              <w:rPr>
                                <w:rFonts w:hint="eastAsia" w:ascii="Meiryo UI" w:hAnsi="Meiryo UI" w:eastAsia="Meiryo UI"/>
                                <w:color w:val="000000"/>
                                <w:sz w:val="16"/>
                              </w:rPr>
                              <w:t>計画に</w:t>
                            </w:r>
                            <w:r>
                              <w:rPr>
                                <w:rFonts w:hint="default" w:ascii="Meiryo UI" w:hAnsi="Meiryo UI" w:eastAsia="Meiryo UI"/>
                                <w:color w:val="000000"/>
                                <w:sz w:val="16"/>
                              </w:rPr>
                              <w:t>基づく）</w:t>
                            </w:r>
                          </w:p>
                        </w:txbxContent>
                      </wps:txbx>
                      <wps:bodyPr vertOverflow="overflow" horzOverflow="overflow" wrap="square" tIns="0" bIns="0" anchor="ctr"/>
                    </wps:wsp>
                  </a:graphicData>
                </a:graphic>
              </wp:anchor>
            </w:drawing>
          </mc:Choice>
          <mc:Fallback>
            <w:pict>
              <v:rect id="オブジェクト 0" style="mso-wrap-distance-right:16pt;mso-wrap-distance-bottom:0pt;margin-top:7.65pt;mso-position-vertical-relative:text;mso-position-horizontal-relative:text;v-text-anchor:middle;position:absolute;height:34.5pt;mso-wrap-distance-top:0pt;width:283.45pt;mso-wrap-distance-left:16pt;margin-left:92.6pt;z-index:11;" o:spid="_x0000_s1038" o:allowincell="t" o:allowoverlap="t" filled="f" stroked="t" strokecolor="#42709c" strokeweight="1pt" o:spt="1">
                <v:fill/>
                <v:stroke linestyle="single" miterlimit="8" endcap="flat" dashstyle="solid" filltype="solid"/>
                <v:textbox style="layout-flow:horizontal;" inset=",0mm,,0mm">
                  <w:txbxContent>
                    <w:p>
                      <w:pPr>
                        <w:pStyle w:val="0"/>
                        <w:spacing w:line="200" w:lineRule="exact"/>
                        <w:jc w:val="center"/>
                        <w:rPr>
                          <w:rFonts w:hint="default" w:ascii="Meiryo UI" w:hAnsi="Meiryo UI" w:eastAsia="Meiryo UI"/>
                          <w:color w:val="000000"/>
                          <w:sz w:val="20"/>
                        </w:rPr>
                      </w:pPr>
                      <w:r>
                        <w:rPr>
                          <w:rFonts w:hint="eastAsia" w:ascii="Meiryo UI" w:hAnsi="Meiryo UI" w:eastAsia="Meiryo UI"/>
                          <w:color w:val="000000"/>
                          <w:sz w:val="20"/>
                        </w:rPr>
                        <w:t>真庭市教育振興基本計画</w:t>
                      </w:r>
                    </w:p>
                    <w:p>
                      <w:pPr>
                        <w:pStyle w:val="0"/>
                        <w:spacing w:line="200" w:lineRule="exact"/>
                        <w:jc w:val="center"/>
                        <w:rPr>
                          <w:rFonts w:hint="default" w:ascii="Meiryo UI" w:hAnsi="Meiryo UI" w:eastAsia="Meiryo UI"/>
                          <w:sz w:val="20"/>
                        </w:rPr>
                      </w:pPr>
                      <w:r>
                        <w:rPr>
                          <w:rFonts w:hint="eastAsia" w:ascii="Meiryo UI" w:hAnsi="Meiryo UI" w:eastAsia="Meiryo UI"/>
                          <w:color w:val="000000"/>
                          <w:sz w:val="16"/>
                        </w:rPr>
                        <w:t>（※</w:t>
                      </w:r>
                      <w:r>
                        <w:rPr>
                          <w:rFonts w:hint="default" w:ascii="Meiryo UI" w:hAnsi="Meiryo UI" w:eastAsia="Meiryo UI"/>
                          <w:color w:val="000000"/>
                          <w:sz w:val="16"/>
                        </w:rPr>
                        <w:t>令和</w:t>
                      </w:r>
                      <w:r>
                        <w:rPr>
                          <w:rFonts w:hint="eastAsia" w:ascii="Meiryo UI" w:hAnsi="Meiryo UI" w:eastAsia="Meiryo UI"/>
                          <w:color w:val="000000"/>
                          <w:sz w:val="16"/>
                        </w:rPr>
                        <w:t>４</w:t>
                      </w:r>
                      <w:r>
                        <w:rPr>
                          <w:rFonts w:hint="default" w:ascii="Meiryo UI" w:hAnsi="Meiryo UI" w:eastAsia="Meiryo UI"/>
                          <w:color w:val="000000"/>
                          <w:sz w:val="16"/>
                        </w:rPr>
                        <w:t>年</w:t>
                      </w:r>
                      <w:r>
                        <w:rPr>
                          <w:rFonts w:hint="eastAsia" w:ascii="Meiryo UI" w:hAnsi="Meiryo UI" w:eastAsia="Meiryo UI"/>
                          <w:color w:val="000000"/>
                          <w:sz w:val="16"/>
                        </w:rPr>
                        <w:t>４</w:t>
                      </w:r>
                      <w:r>
                        <w:rPr>
                          <w:rFonts w:hint="default" w:ascii="Meiryo UI" w:hAnsi="Meiryo UI" w:eastAsia="Meiryo UI"/>
                          <w:color w:val="000000"/>
                          <w:sz w:val="16"/>
                        </w:rPr>
                        <w:t>月から第</w:t>
                      </w:r>
                      <w:r>
                        <w:rPr>
                          <w:rFonts w:hint="eastAsia" w:ascii="Meiryo UI" w:hAnsi="Meiryo UI" w:eastAsia="Meiryo UI"/>
                          <w:color w:val="000000"/>
                          <w:sz w:val="16"/>
                        </w:rPr>
                        <w:t>３</w:t>
                      </w:r>
                      <w:r>
                        <w:rPr>
                          <w:rFonts w:hint="default" w:ascii="Meiryo UI" w:hAnsi="Meiryo UI" w:eastAsia="Meiryo UI"/>
                          <w:color w:val="000000"/>
                          <w:sz w:val="16"/>
                        </w:rPr>
                        <w:t>次真庭市教育振興基本</w:t>
                      </w:r>
                      <w:r>
                        <w:rPr>
                          <w:rFonts w:hint="eastAsia" w:ascii="Meiryo UI" w:hAnsi="Meiryo UI" w:eastAsia="Meiryo UI"/>
                          <w:color w:val="000000"/>
                          <w:sz w:val="16"/>
                        </w:rPr>
                        <w:t>計画に</w:t>
                      </w:r>
                      <w:r>
                        <w:rPr>
                          <w:rFonts w:hint="default" w:ascii="Meiryo UI" w:hAnsi="Meiryo UI" w:eastAsia="Meiryo UI"/>
                          <w:color w:val="000000"/>
                          <w:sz w:val="16"/>
                        </w:rPr>
                        <w:t>基づく）</w:t>
                      </w:r>
                    </w:p>
                  </w:txbxContent>
                </v:textbox>
                <v:imagedata o:title=""/>
                <w10:wrap type="none" anchorx="text" anchory="text"/>
              </v:rect>
            </w:pict>
          </mc:Fallback>
        </mc:AlternateContent>
      </w: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p>
    <w:p>
      <w:pPr>
        <w:pStyle w:val="0"/>
        <w:snapToGrid w:val="0"/>
        <w:spacing w:line="360" w:lineRule="exact"/>
        <w:rPr>
          <w:rFonts w:hint="default" w:ascii="メイリオ" w:hAnsi="メイリオ" w:eastAsia="メイリオ"/>
          <w:sz w:val="24"/>
        </w:rPr>
      </w:pPr>
      <w:r>
        <w:rPr>
          <w:rFonts w:hint="eastAsia" w:ascii="メイリオ" w:hAnsi="メイリオ" w:eastAsia="メイリオ"/>
          <w:b w:val="1"/>
          <w:sz w:val="24"/>
        </w:rPr>
        <w:t>４　魅力化推進の方向性</w:t>
      </w:r>
      <w:r>
        <w:rPr>
          <w:rFonts w:hint="eastAsia" w:ascii="メイリオ" w:hAnsi="メイリオ" w:eastAsia="メイリオ"/>
          <w:sz w:val="24"/>
        </w:rPr>
        <w:t>　～人が育ち、地域が育つ好循環～</w:t>
      </w:r>
    </w:p>
    <w:p>
      <w:pPr>
        <w:pStyle w:val="0"/>
        <w:snapToGrid w:val="0"/>
        <w:spacing w:line="360" w:lineRule="exact"/>
        <w:ind w:left="193" w:leftChars="100" w:firstLine="223" w:firstLineChars="100"/>
        <w:rPr>
          <w:rFonts w:hint="default" w:ascii="メイリオ" w:hAnsi="メイリオ" w:eastAsia="メイリオ"/>
          <w:sz w:val="24"/>
        </w:rPr>
      </w:pPr>
      <w:r>
        <w:rPr>
          <w:rFonts w:hint="eastAsia" w:ascii="メイリオ" w:hAnsi="メイリオ" w:eastAsia="メイリオ"/>
          <w:sz w:val="24"/>
        </w:rPr>
        <w:t>子どもは未来そのものであり、人こそが真庭市の最も大切な財産である。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sz w:val="24"/>
        </w:rPr>
        <w:t>市民一人ひとりの可能性を伸ばすことこそが、中山間地域である真庭市での生活を永続</w:t>
      </w:r>
      <w:r>
        <w:rPr>
          <w:rFonts w:hint="eastAsia" w:ascii="メイリオ" w:hAnsi="メイリオ" w:eastAsia="メイリオ"/>
          <w:color w:val="000000"/>
          <w:sz w:val="24"/>
          <w:highlight w:val="none"/>
        </w:rPr>
        <w:t>させるものである。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予測不能で答えのない時代を切り拓き、豊かに生きていくために必要な力の育成と、市内高校への進学率の減少という課題から導き出される方向性として、次のとおり、真庭市の基本的な考え方と方針を明示する。</w:t>
      </w:r>
    </w:p>
    <w:p>
      <w:pPr>
        <w:pStyle w:val="0"/>
        <w:snapToGrid w:val="0"/>
        <w:spacing w:line="360" w:lineRule="exact"/>
        <w:ind w:left="639" w:leftChars="100" w:hanging="446" w:hangingChars="2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（１）「子どもは地域の未来そのもの」という思いを共有し、一人ひとりの幸せな人生を応援する。</w:t>
      </w:r>
    </w:p>
    <w:p>
      <w:pPr>
        <w:pStyle w:val="0"/>
        <w:snapToGrid w:val="0"/>
        <w:spacing w:line="360" w:lineRule="exact"/>
        <w:ind w:left="862" w:leftChars="100" w:hanging="669" w:hangingChars="3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（２）生徒の個性や能力が輝く多様な学びを実現し、これからの時代を豊かに生きていく力を育むため、市内高校と地域の魅力づくりを進める。</w:t>
      </w:r>
    </w:p>
    <w:p>
      <w:pPr>
        <w:pStyle w:val="0"/>
        <w:snapToGrid w:val="0"/>
        <w:spacing w:line="360" w:lineRule="exact"/>
        <w:ind w:left="639" w:leftChars="100" w:hanging="446" w:hangingChars="2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（３）市内高校、自治体、地域、産業界などが連携して市内高校における教育の一層の充実を図る。</w:t>
      </w:r>
    </w:p>
    <w:p>
      <w:pPr>
        <w:pStyle w:val="0"/>
        <w:snapToGrid w:val="0"/>
        <w:spacing w:line="360" w:lineRule="exact"/>
        <w:ind w:left="223" w:hanging="223" w:hangingChars="100"/>
        <w:rPr>
          <w:rFonts w:hint="default" w:ascii="メイリオ" w:hAnsi="メイリオ" w:eastAsia="メイリオ"/>
          <w:b w:val="1"/>
          <w:color w:val="000000"/>
          <w:sz w:val="24"/>
          <w:highlight w:val="none"/>
        </w:rPr>
      </w:pPr>
      <w:r>
        <w:rPr>
          <w:rFonts w:hint="eastAsia" w:ascii="メイリオ" w:hAnsi="メイリオ" w:eastAsia="メイリオ"/>
          <w:b w:val="1"/>
          <w:color w:val="000000"/>
          <w:sz w:val="24"/>
          <w:highlight w:val="none"/>
        </w:rPr>
        <w:t>５　魅力化のための取組</w:t>
      </w:r>
    </w:p>
    <w:p>
      <w:pPr>
        <w:pStyle w:val="0"/>
        <w:snapToGrid w:val="0"/>
        <w:spacing w:line="360" w:lineRule="exact"/>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（１）学校内外での「学び」と「教育参画」の魅力化の推進</w:t>
      </w:r>
    </w:p>
    <w:p>
      <w:pPr>
        <w:pStyle w:val="0"/>
        <w:snapToGrid w:val="0"/>
        <w:spacing w:line="360" w:lineRule="exact"/>
        <w:ind w:left="780" w:hanging="780" w:hangingChars="35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　　　・真庭市の豊かな自然と地域人材を活かし、地域と一体となった多様な学びの実現を支援する。</w:t>
      </w:r>
    </w:p>
    <w:p>
      <w:pPr>
        <w:pStyle w:val="0"/>
        <w:snapToGrid w:val="0"/>
        <w:spacing w:line="360" w:lineRule="exact"/>
        <w:ind w:left="864" w:leftChars="332" w:hanging="223" w:hanging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・地元企業や産業界と連携し、人材育成支援や就業体験の機会を通して、地域人材による学校教育への参画を図る。</w:t>
      </w:r>
    </w:p>
    <w:p>
      <w:pPr>
        <w:pStyle w:val="0"/>
        <w:snapToGrid w:val="0"/>
        <w:spacing w:line="360" w:lineRule="exact"/>
        <w:ind w:firstLine="669" w:firstLineChars="3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・就学前教育から小中学校と円滑に接続し、キャリア教育を推進する。</w:t>
      </w:r>
    </w:p>
    <w:p>
      <w:pPr>
        <w:pStyle w:val="0"/>
        <w:snapToGrid w:val="0"/>
        <w:spacing w:line="360" w:lineRule="exact"/>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（２）教育環境の魅力化の推進</w:t>
      </w:r>
    </w:p>
    <w:p>
      <w:pPr>
        <w:pStyle w:val="0"/>
        <w:snapToGrid w:val="0"/>
        <w:spacing w:line="360" w:lineRule="exact"/>
        <w:ind w:left="892" w:hanging="892" w:hangingChars="4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　　　・市内からの入学者はもちろん市外からの入学者が充実した高校生活が送れるよう、教育環境及び生活環境等の整備を支援する。</w:t>
      </w:r>
    </w:p>
    <w:p>
      <w:pPr>
        <w:pStyle w:val="0"/>
        <w:snapToGrid w:val="0"/>
        <w:spacing w:line="360" w:lineRule="exact"/>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（３）市内外への魅力の発信</w:t>
      </w:r>
    </w:p>
    <w:p>
      <w:pPr>
        <w:pStyle w:val="0"/>
        <w:snapToGrid w:val="0"/>
        <w:spacing w:line="360" w:lineRule="exact"/>
        <w:ind w:left="862" w:leftChars="100" w:hanging="669" w:hangingChars="3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　　・地域の参画と市内外からの入学者の増加につながるよう、地域の魅力や市内高校の教育内容等の魅力の積極的な発信を支援する。</w:t>
      </w:r>
    </w:p>
    <w:p>
      <w:pPr>
        <w:pStyle w:val="0"/>
        <w:snapToGrid w:val="0"/>
        <w:spacing w:line="360" w:lineRule="exact"/>
        <w:rPr>
          <w:rFonts w:hint="default" w:ascii="メイリオ" w:hAnsi="メイリオ" w:eastAsia="メイリオ"/>
          <w:color w:val="000000"/>
          <w:sz w:val="24"/>
          <w:highlight w:val="none"/>
        </w:rPr>
      </w:pPr>
    </w:p>
    <w:p>
      <w:pPr>
        <w:pStyle w:val="0"/>
        <w:snapToGrid w:val="0"/>
        <w:spacing w:line="360" w:lineRule="exact"/>
        <w:ind w:left="223" w:hanging="223" w:hangingChars="100"/>
        <w:rPr>
          <w:rFonts w:hint="default" w:ascii="メイリオ" w:hAnsi="メイリオ" w:eastAsia="メイリオ"/>
          <w:b w:val="1"/>
          <w:color w:val="000000"/>
          <w:sz w:val="24"/>
          <w:highlight w:val="none"/>
        </w:rPr>
      </w:pPr>
      <w:r>
        <w:rPr>
          <w:rFonts w:hint="eastAsia" w:ascii="メイリオ" w:hAnsi="メイリオ" w:eastAsia="メイリオ"/>
          <w:b w:val="1"/>
          <w:color w:val="000000"/>
          <w:sz w:val="24"/>
          <w:highlight w:val="none"/>
        </w:rPr>
        <w:t>６　推進体制</w:t>
      </w:r>
    </w:p>
    <w:p>
      <w:pPr>
        <w:pStyle w:val="0"/>
        <w:snapToGrid w:val="0"/>
        <w:spacing w:line="360" w:lineRule="exact"/>
        <w:ind w:left="223" w:hanging="223" w:hanging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　　高校魅力化推進事業をより円滑かつ機動的に推進するため、真庭市役所内に「真庭市教育魅力化推進プロジェクトチーム」を設置する。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市内高校及び岡山県教育委員会とも連携し、合意形成を図りながら進める。</w:t>
      </w:r>
    </w:p>
    <w:p>
      <w:pPr>
        <w:pStyle w:val="0"/>
        <w:snapToGrid w:val="0"/>
        <w:spacing w:line="360" w:lineRule="exact"/>
        <w:ind w:left="193" w:leftChars="100" w:firstLine="223" w:firstLineChars="100"/>
        <w:rPr>
          <w:rFonts w:hint="default" w:ascii="メイリオ" w:hAnsi="メイリオ" w:eastAsia="メイリオ"/>
          <w:color w:val="000000"/>
          <w:sz w:val="24"/>
          <w:highlight w:val="none"/>
        </w:rPr>
      </w:pPr>
      <w:r>
        <w:rPr>
          <w:rFonts w:hint="eastAsia" w:ascii="メイリオ" w:hAnsi="メイリオ" w:eastAsia="メイリオ"/>
          <w:color w:val="000000"/>
          <w:sz w:val="24"/>
          <w:highlight w:val="none"/>
        </w:rPr>
        <w:t>また、真庭市郷育魅力化コーディネーターとの連携や高校魅力化コンソーシアムの形成を進め、効果的な市内高校に対する支援となるよう努める。</w:t>
      </w:r>
    </w:p>
    <w:p>
      <w:pPr>
        <w:pStyle w:val="0"/>
        <w:snapToGrid w:val="0"/>
        <w:spacing w:line="360" w:lineRule="exact"/>
        <w:ind w:left="223" w:hanging="223" w:hangingChars="100"/>
        <w:rPr>
          <w:rFonts w:hint="default" w:ascii="メイリオ" w:hAnsi="メイリオ" w:eastAsia="メイリオ"/>
          <w:color w:val="000000"/>
          <w:sz w:val="24"/>
          <w:highlight w:val="none"/>
        </w:rPr>
      </w:pPr>
    </w:p>
    <w:p>
      <w:pPr>
        <w:pStyle w:val="0"/>
        <w:snapToGrid w:val="0"/>
        <w:spacing w:line="360" w:lineRule="exact"/>
        <w:ind w:right="772" w:rightChars="400"/>
        <w:rPr>
          <w:rFonts w:hint="default" w:ascii="メイリオ" w:hAnsi="メイリオ" w:eastAsia="メイリオ"/>
          <w:color w:val="000000"/>
          <w:sz w:val="24"/>
          <w:highlight w:val="none"/>
        </w:rPr>
      </w:pPr>
    </w:p>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r>
        <w:rPr>
          <w:rFonts w:hint="default" w:ascii="メイリオ" w:hAnsi="メイリオ" w:eastAsia="メイリオ"/>
          <w:sz w:val="24"/>
        </w:rPr>
        <w:drawing>
          <wp:anchor distT="0" distB="0" distL="114300" distR="114300" simplePos="0" relativeHeight="16" behindDoc="0" locked="0" layoutInCell="1" hidden="0" allowOverlap="1">
            <wp:simplePos x="0" y="0"/>
            <wp:positionH relativeFrom="column">
              <wp:posOffset>-367030</wp:posOffset>
            </wp:positionH>
            <wp:positionV relativeFrom="paragraph">
              <wp:posOffset>-186690</wp:posOffset>
            </wp:positionV>
            <wp:extent cx="6791960" cy="9610725"/>
            <wp:effectExtent l="0" t="0" r="0" b="0"/>
            <wp:wrapNone/>
            <wp:docPr id="1039" name="Picture 3" descr="\\fs-filesv2013\真庭市\W教育委員会\010教育総務課\001全庁共有（教育総務課）\□高等学校魅力化支援事業\魅力化基本方針\基本方針\02推進体制（修正後）.jpg"/>
            <a:graphic xmlns:a="http://schemas.openxmlformats.org/drawingml/2006/main">
              <a:graphicData uri="http://schemas.openxmlformats.org/drawingml/2006/picture">
                <pic:pic xmlns:pic="http://schemas.openxmlformats.org/drawingml/2006/picture">
                  <pic:nvPicPr>
                    <pic:cNvPr id="1039" name="Picture 3" descr="\\fs-filesv2013\真庭市\W教育委員会\010教育総務課\001全庁共有（教育総務課）\□高等学校魅力化支援事業\魅力化基本方針\基本方針\02推進体制（修正後）.jpg"/>
                    <pic:cNvPicPr>
                      <a:picLocks noChangeAspect="1" noChangeArrowheads="1"/>
                    </pic:cNvPicPr>
                  </pic:nvPicPr>
                  <pic:blipFill>
                    <a:blip r:embed="rId9"/>
                    <a:srcRect b="3233"/>
                    <a:stretch>
                      <a:fillRect/>
                    </a:stretch>
                  </pic:blipFill>
                  <pic:spPr>
                    <a:xfrm>
                      <a:off x="0" y="0"/>
                      <a:ext cx="6791960" cy="9610725"/>
                    </a:xfrm>
                    <a:prstGeom prst="rect">
                      <a:avLst/>
                    </a:prstGeom>
                    <a:noFill/>
                    <a:ln>
                      <a:noFill/>
                    </a:ln>
                  </pic:spPr>
                </pic:pic>
              </a:graphicData>
            </a:graphic>
          </wp:anchor>
        </w:drawing>
      </w: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jc w:val="center"/>
        <w:rPr>
          <w:rFonts w:hint="default" w:ascii="メイリオ" w:hAnsi="メイリオ" w:eastAsia="メイリオ"/>
          <w:b w:val="1"/>
          <w:sz w:val="24"/>
        </w:rPr>
      </w:pPr>
      <w:r>
        <w:rPr>
          <w:rFonts w:hint="eastAsia" w:ascii="メイリオ" w:hAnsi="メイリオ" w:eastAsia="メイリオ"/>
          <w:b w:val="1"/>
          <w:sz w:val="24"/>
        </w:rPr>
        <w:t>【高校魅力化推進宣言】</w:t>
      </w:r>
    </w:p>
    <w:p>
      <w:pPr>
        <w:pStyle w:val="0"/>
        <w:snapToGrid w:val="0"/>
        <w:spacing w:line="360" w:lineRule="exact"/>
        <w:ind w:left="193" w:right="772" w:rightChars="400" w:hanging="193" w:hangingChars="100"/>
        <w:rPr>
          <w:rFonts w:hint="default" w:ascii="メイリオ" w:hAnsi="メイリオ" w:eastAsia="メイリオ"/>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-19050</wp:posOffset>
                </wp:positionH>
                <wp:positionV relativeFrom="paragraph">
                  <wp:posOffset>175260</wp:posOffset>
                </wp:positionV>
                <wp:extent cx="5763895" cy="4114800"/>
                <wp:effectExtent l="635" t="635" r="29845" b="10795"/>
                <wp:wrapNone/>
                <wp:docPr id="1040" name="正方形/長方形 19"/>
                <a:graphic xmlns:a="http://schemas.openxmlformats.org/drawingml/2006/main">
                  <a:graphicData uri="http://schemas.microsoft.com/office/word/2010/wordprocessingShape">
                    <wps:wsp>
                      <wps:cNvPr id="1040" name="正方形/長方形 19"/>
                      <wps:cNvSpPr/>
                      <wps:spPr>
                        <a:xfrm>
                          <a:off x="0" y="0"/>
                          <a:ext cx="5763895" cy="4114800"/>
                        </a:xfrm>
                        <a:prstGeom prst="rect">
                          <a:avLst/>
                        </a:prstGeom>
                        <a:solidFill>
                          <a:schemeClr val="lt1">
                            <a:alpha val="0"/>
                          </a:schemeClr>
                        </a:solidFill>
                        <a:ln w="12700"/>
                      </wps:spPr>
                      <wps:style>
                        <a:lnRef idx="2">
                          <a:schemeClr val="accent5"/>
                        </a:lnRef>
                        <a:fillRef idx="1">
                          <a:schemeClr val="lt1"/>
                        </a:fillRef>
                        <a:effectRef idx="0">
                          <a:schemeClr val="accent5"/>
                        </a:effectRef>
                        <a:fontRef idx="minor">
                          <a:schemeClr val="dk1"/>
                        </a:fontRef>
                      </wps:style>
                      <wps:txbx>
                        <w:txbxContent>
                          <w:p>
                            <w:pPr>
                              <w:pStyle w:val="0"/>
                              <w:snapToGrid w:val="0"/>
                              <w:spacing w:line="360" w:lineRule="exact"/>
                              <w:ind w:left="386" w:leftChars="200" w:firstLine="223" w:firstLineChars="100"/>
                              <w:jc w:val="left"/>
                              <w:rPr>
                                <w:rFonts w:hint="default" w:ascii="メイリオ" w:hAnsi="メイリオ" w:eastAsia="メイリオ"/>
                                <w:sz w:val="24"/>
                              </w:rPr>
                            </w:pPr>
                            <w:r>
                              <w:rPr>
                                <w:rFonts w:hint="eastAsia" w:ascii="メイリオ" w:hAnsi="メイリオ" w:eastAsia="メイリオ"/>
                                <w:sz w:val="24"/>
                              </w:rPr>
                              <w:t>子どもは未来そのものであり、人こそが真庭市の最も大切な財産です。</w:t>
                            </w:r>
                          </w:p>
                          <w:p>
                            <w:pPr>
                              <w:pStyle w:val="0"/>
                              <w:snapToGrid w:val="0"/>
                              <w:spacing w:line="360" w:lineRule="exact"/>
                              <w:ind w:left="386" w:leftChars="200" w:firstLine="223" w:firstLineChars="100"/>
                              <w:jc w:val="left"/>
                              <w:rPr>
                                <w:rFonts w:hint="default" w:ascii="メイリオ" w:hAnsi="メイリオ" w:eastAsia="メイリオ"/>
                                <w:sz w:val="24"/>
                              </w:rPr>
                            </w:pPr>
                            <w:r>
                              <w:rPr>
                                <w:rFonts w:hint="eastAsia" w:ascii="メイリオ" w:hAnsi="メイリオ" w:eastAsia="メイリオ"/>
                                <w:sz w:val="24"/>
                              </w:rPr>
                              <w:t>私たちは、市民一人ひとりの可能性を伸ばすことこそが、中山間地域である真庭市での生活を永続させるものだということを確認しました。</w:t>
                            </w:r>
                          </w:p>
                          <w:p>
                            <w:pPr>
                              <w:pStyle w:val="0"/>
                              <w:snapToGrid w:val="0"/>
                              <w:spacing w:line="360" w:lineRule="exact"/>
                              <w:ind w:left="386" w:leftChars="200" w:firstLine="223" w:firstLineChars="100"/>
                              <w:jc w:val="left"/>
                              <w:rPr>
                                <w:rFonts w:hint="default" w:ascii="メイリオ" w:hAnsi="メイリオ" w:eastAsia="メイリオ"/>
                                <w:sz w:val="24"/>
                              </w:rPr>
                            </w:pPr>
                            <w:r>
                              <w:rPr>
                                <w:rFonts w:hint="eastAsia" w:ascii="メイリオ" w:hAnsi="メイリオ" w:eastAsia="メイリオ"/>
                                <w:sz w:val="24"/>
                              </w:rPr>
                              <w:t>市内高校の魅力化を推進するため、次のことを宣言します。</w:t>
                            </w:r>
                          </w:p>
                          <w:p>
                            <w:pPr>
                              <w:pStyle w:val="0"/>
                              <w:snapToGrid w:val="0"/>
                              <w:spacing w:line="360" w:lineRule="exact"/>
                              <w:ind w:left="223" w:hanging="223" w:hangingChars="100"/>
                              <w:rPr>
                                <w:rFonts w:hint="default" w:ascii="メイリオ" w:hAnsi="メイリオ" w:eastAsia="メイリオ"/>
                                <w:sz w:val="24"/>
                              </w:rPr>
                            </w:pPr>
                          </w:p>
                          <w:p>
                            <w:pPr>
                              <w:pStyle w:val="0"/>
                              <w:snapToGrid w:val="0"/>
                              <w:spacing w:line="360" w:lineRule="exact"/>
                              <w:ind w:left="832" w:leftChars="200" w:hanging="446" w:hangingChars="200"/>
                              <w:rPr>
                                <w:rFonts w:hint="default" w:ascii="メイリオ" w:hAnsi="メイリオ" w:eastAsia="メイリオ"/>
                                <w:sz w:val="24"/>
                              </w:rPr>
                            </w:pPr>
                            <w:r>
                              <w:rPr>
                                <w:rFonts w:hint="eastAsia" w:ascii="メイリオ" w:hAnsi="メイリオ" w:eastAsia="メイリオ"/>
                                <w:sz w:val="24"/>
                              </w:rPr>
                              <w:t>一、私たちは　「子どもは地域の未来そのもの」という思いを共有し、一人ひとりの幸せな人生を全力で応援します。</w:t>
                            </w:r>
                          </w:p>
                          <w:p>
                            <w:pPr>
                              <w:pStyle w:val="0"/>
                              <w:snapToGrid w:val="0"/>
                              <w:spacing w:line="360" w:lineRule="exact"/>
                              <w:ind w:left="223" w:hanging="223" w:hangingChars="100"/>
                              <w:rPr>
                                <w:rFonts w:hint="default" w:ascii="メイリオ" w:hAnsi="メイリオ" w:eastAsia="メイリオ"/>
                                <w:sz w:val="24"/>
                              </w:rPr>
                            </w:pPr>
                          </w:p>
                          <w:p>
                            <w:pPr>
                              <w:pStyle w:val="0"/>
                              <w:snapToGrid w:val="0"/>
                              <w:spacing w:line="360" w:lineRule="exact"/>
                              <w:ind w:left="609" w:leftChars="200" w:hanging="223" w:hangingChars="100"/>
                              <w:rPr>
                                <w:rFonts w:hint="default" w:ascii="メイリオ" w:hAnsi="メイリオ" w:eastAsia="メイリオ"/>
                                <w:sz w:val="24"/>
                              </w:rPr>
                            </w:pPr>
                            <w:r>
                              <w:rPr>
                                <w:rFonts w:hint="eastAsia" w:ascii="メイリオ" w:hAnsi="メイリオ" w:eastAsia="メイリオ"/>
                                <w:sz w:val="24"/>
                              </w:rPr>
                              <w:t>一、生徒の個性や能力が輝く多様な学びを実現し、これからの時代を豊かに生きていく力を育むため、高校と地域の魅力づく</w:t>
                            </w:r>
                            <w:bookmarkStart w:id="0" w:name="_GoBack"/>
                            <w:bookmarkEnd w:id="0"/>
                            <w:r>
                              <w:rPr>
                                <w:rFonts w:hint="eastAsia" w:ascii="メイリオ" w:hAnsi="メイリオ" w:eastAsia="メイリオ"/>
                                <w:sz w:val="24"/>
                              </w:rPr>
                              <w:t>りを進めます。</w:t>
                            </w:r>
                          </w:p>
                          <w:p>
                            <w:pPr>
                              <w:pStyle w:val="0"/>
                              <w:snapToGrid w:val="0"/>
                              <w:spacing w:line="360" w:lineRule="exact"/>
                              <w:ind w:left="223" w:hanging="223" w:hangingChars="100"/>
                              <w:rPr>
                                <w:rFonts w:hint="default" w:ascii="メイリオ" w:hAnsi="メイリオ" w:eastAsia="メイリオ"/>
                                <w:sz w:val="24"/>
                              </w:rPr>
                            </w:pPr>
                          </w:p>
                          <w:p>
                            <w:pPr>
                              <w:pStyle w:val="0"/>
                              <w:snapToGrid w:val="0"/>
                              <w:spacing w:line="360" w:lineRule="exact"/>
                              <w:ind w:left="832" w:leftChars="200" w:hanging="446" w:hangingChars="200"/>
                              <w:rPr>
                                <w:rFonts w:hint="default" w:ascii="メイリオ" w:hAnsi="メイリオ" w:eastAsia="メイリオ"/>
                                <w:sz w:val="24"/>
                              </w:rPr>
                            </w:pPr>
                            <w:r>
                              <w:rPr>
                                <w:rFonts w:hint="eastAsia" w:ascii="メイリオ" w:hAnsi="メイリオ" w:eastAsia="メイリオ"/>
                                <w:sz w:val="24"/>
                              </w:rPr>
                              <w:t>一、高校、自治体、地域、産業界などが</w:t>
                            </w:r>
                            <w:r>
                              <w:rPr>
                                <w:rFonts w:hint="eastAsia" w:ascii="メイリオ" w:hAnsi="メイリオ" w:eastAsia="メイリオ"/>
                                <w:sz w:val="24"/>
                              </w:rPr>
                              <w:t xml:space="preserve"> </w:t>
                            </w:r>
                            <w:r>
                              <w:rPr>
                                <w:rFonts w:hint="eastAsia" w:ascii="メイリオ" w:hAnsi="メイリオ" w:eastAsia="メイリオ"/>
                                <w:sz w:val="24"/>
                              </w:rPr>
                              <w:t>「意志あるチーム」となって、高校教育の一層の充実を進めます。</w:t>
                            </w: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r>
                              <w:rPr>
                                <w:rFonts w:hint="eastAsia" w:ascii="メイリオ" w:hAnsi="メイリオ" w:eastAsia="メイリオ"/>
                                <w:sz w:val="24"/>
                              </w:rPr>
                              <w:t>　　　　　　　　　　　　　　　　　　　　　令和</w:t>
                            </w:r>
                            <w:r>
                              <w:rPr>
                                <w:rFonts w:hint="default" w:ascii="メイリオ" w:hAnsi="メイリオ" w:eastAsia="メイリオ"/>
                                <w:sz w:val="24"/>
                              </w:rPr>
                              <w:t>３</w:t>
                            </w:r>
                            <w:r>
                              <w:rPr>
                                <w:rFonts w:hint="eastAsia" w:ascii="メイリオ" w:hAnsi="メイリオ" w:eastAsia="メイリオ"/>
                                <w:sz w:val="24"/>
                              </w:rPr>
                              <w:t>年（</w:t>
                            </w:r>
                            <w:r>
                              <w:rPr>
                                <w:rFonts w:hint="eastAsia" w:ascii="メイリオ" w:hAnsi="メイリオ" w:eastAsia="メイリオ"/>
                                <w:sz w:val="24"/>
                              </w:rPr>
                              <w:t>2021</w:t>
                            </w:r>
                            <w:r>
                              <w:rPr>
                                <w:rFonts w:hint="eastAsia" w:ascii="メイリオ" w:hAnsi="メイリオ" w:eastAsia="メイリオ"/>
                                <w:sz w:val="24"/>
                              </w:rPr>
                              <w:t>年）８月</w:t>
                            </w:r>
                            <w:r>
                              <w:rPr>
                                <w:rFonts w:hint="eastAsia" w:ascii="メイリオ" w:hAnsi="メイリオ" w:eastAsia="メイリオ"/>
                                <w:sz w:val="24"/>
                              </w:rPr>
                              <w:t>28</w:t>
                            </w:r>
                            <w:r>
                              <w:rPr>
                                <w:rFonts w:hint="eastAsia" w:ascii="メイリオ" w:hAnsi="メイリオ" w:eastAsia="メイリオ"/>
                                <w:sz w:val="24"/>
                              </w:rPr>
                              <w:t>日</w:t>
                            </w:r>
                          </w:p>
                          <w:p>
                            <w:pPr>
                              <w:pStyle w:val="0"/>
                              <w:jc w:val="center"/>
                              <w:rPr>
                                <w:rFonts w:hint="default"/>
                              </w:rPr>
                            </w:pPr>
                            <w:r>
                              <w:rPr>
                                <w:rFonts w:hint="eastAsia" w:ascii="メイリオ" w:hAnsi="メイリオ" w:eastAsia="メイリオ"/>
                                <w:sz w:val="24"/>
                              </w:rPr>
                              <w:t>　　　　　　　　　　　　　　　　真庭市高校魅力化推進シンポジウム主催者一同</w:t>
                            </w:r>
                          </w:p>
                        </w:txbxContent>
                      </wps:txbx>
                      <wps:bodyPr rot="0" vertOverflow="overflow" horzOverflow="overflow" wrap="square" numCol="1" spcCol="0" rtlCol="0" fromWordArt="0" anchor="ctr" anchorCtr="0" forceAA="0" compatLnSpc="1"/>
                    </wps:wsp>
                  </a:graphicData>
                </a:graphic>
              </wp:anchor>
            </w:drawing>
          </mc:Choice>
          <mc:Fallback>
            <w:pict>
              <v:rect id="正方形/長方形 19" style="mso-wrap-distance-right:9pt;mso-wrap-distance-bottom:0pt;margin-top:13.8pt;mso-position-vertical-relative:text;mso-position-horizontal-relative:text;v-text-anchor:middle;position:absolute;height:324pt;mso-wrap-distance-top:0pt;width:453.85pt;mso-wrap-distance-left:9pt;margin-left:-1.5pt;z-index:5;" o:spid="_x0000_s1040" o:allowincell="t" o:allowoverlap="t" filled="t" fillcolor="#ffffff" stroked="t" strokecolor="#4bacc6 [3208]" strokeweight="1pt" o:spt="1">
                <v:fill opacity="0f"/>
                <v:stroke linestyle="single" endcap="flat" dashstyle="solid" filltype="solid"/>
                <v:textbox style="layout-flow:horizontal;">
                  <w:txbxContent>
                    <w:p>
                      <w:pPr>
                        <w:pStyle w:val="0"/>
                        <w:snapToGrid w:val="0"/>
                        <w:spacing w:line="360" w:lineRule="exact"/>
                        <w:ind w:left="386" w:leftChars="200" w:firstLine="223" w:firstLineChars="100"/>
                        <w:jc w:val="left"/>
                        <w:rPr>
                          <w:rFonts w:hint="default" w:ascii="メイリオ" w:hAnsi="メイリオ" w:eastAsia="メイリオ"/>
                          <w:sz w:val="24"/>
                        </w:rPr>
                      </w:pPr>
                      <w:r>
                        <w:rPr>
                          <w:rFonts w:hint="eastAsia" w:ascii="メイリオ" w:hAnsi="メイリオ" w:eastAsia="メイリオ"/>
                          <w:sz w:val="24"/>
                        </w:rPr>
                        <w:t>子どもは未来そのものであり、人こそが真庭市の最も大切な財産です。</w:t>
                      </w:r>
                    </w:p>
                    <w:p>
                      <w:pPr>
                        <w:pStyle w:val="0"/>
                        <w:snapToGrid w:val="0"/>
                        <w:spacing w:line="360" w:lineRule="exact"/>
                        <w:ind w:left="386" w:leftChars="200" w:firstLine="223" w:firstLineChars="100"/>
                        <w:jc w:val="left"/>
                        <w:rPr>
                          <w:rFonts w:hint="default" w:ascii="メイリオ" w:hAnsi="メイリオ" w:eastAsia="メイリオ"/>
                          <w:sz w:val="24"/>
                        </w:rPr>
                      </w:pPr>
                      <w:r>
                        <w:rPr>
                          <w:rFonts w:hint="eastAsia" w:ascii="メイリオ" w:hAnsi="メイリオ" w:eastAsia="メイリオ"/>
                          <w:sz w:val="24"/>
                        </w:rPr>
                        <w:t>私たちは、市民一人ひとりの可能性を伸ばすことこそが、中山間地域である真庭市での生活を永続させるものだということを確認しました。</w:t>
                      </w:r>
                    </w:p>
                    <w:p>
                      <w:pPr>
                        <w:pStyle w:val="0"/>
                        <w:snapToGrid w:val="0"/>
                        <w:spacing w:line="360" w:lineRule="exact"/>
                        <w:ind w:left="386" w:leftChars="200" w:firstLine="223" w:firstLineChars="100"/>
                        <w:jc w:val="left"/>
                        <w:rPr>
                          <w:rFonts w:hint="default" w:ascii="メイリオ" w:hAnsi="メイリオ" w:eastAsia="メイリオ"/>
                          <w:sz w:val="24"/>
                        </w:rPr>
                      </w:pPr>
                      <w:r>
                        <w:rPr>
                          <w:rFonts w:hint="eastAsia" w:ascii="メイリオ" w:hAnsi="メイリオ" w:eastAsia="メイリオ"/>
                          <w:sz w:val="24"/>
                        </w:rPr>
                        <w:t>市内高校の魅力化を推進するため、次のことを宣言します。</w:t>
                      </w:r>
                    </w:p>
                    <w:p>
                      <w:pPr>
                        <w:pStyle w:val="0"/>
                        <w:snapToGrid w:val="0"/>
                        <w:spacing w:line="360" w:lineRule="exact"/>
                        <w:ind w:left="223" w:hanging="223" w:hangingChars="100"/>
                        <w:rPr>
                          <w:rFonts w:hint="default" w:ascii="メイリオ" w:hAnsi="メイリオ" w:eastAsia="メイリオ"/>
                          <w:sz w:val="24"/>
                        </w:rPr>
                      </w:pPr>
                    </w:p>
                    <w:p>
                      <w:pPr>
                        <w:pStyle w:val="0"/>
                        <w:snapToGrid w:val="0"/>
                        <w:spacing w:line="360" w:lineRule="exact"/>
                        <w:ind w:left="832" w:leftChars="200" w:hanging="446" w:hangingChars="200"/>
                        <w:rPr>
                          <w:rFonts w:hint="default" w:ascii="メイリオ" w:hAnsi="メイリオ" w:eastAsia="メイリオ"/>
                          <w:sz w:val="24"/>
                        </w:rPr>
                      </w:pPr>
                      <w:r>
                        <w:rPr>
                          <w:rFonts w:hint="eastAsia" w:ascii="メイリオ" w:hAnsi="メイリオ" w:eastAsia="メイリオ"/>
                          <w:sz w:val="24"/>
                        </w:rPr>
                        <w:t>一、私たちは　「子どもは地域の未来そのもの」という思いを共有し、一人ひとりの幸せな人生を全力で応援します。</w:t>
                      </w:r>
                    </w:p>
                    <w:p>
                      <w:pPr>
                        <w:pStyle w:val="0"/>
                        <w:snapToGrid w:val="0"/>
                        <w:spacing w:line="360" w:lineRule="exact"/>
                        <w:ind w:left="223" w:hanging="223" w:hangingChars="100"/>
                        <w:rPr>
                          <w:rFonts w:hint="default" w:ascii="メイリオ" w:hAnsi="メイリオ" w:eastAsia="メイリオ"/>
                          <w:sz w:val="24"/>
                        </w:rPr>
                      </w:pPr>
                    </w:p>
                    <w:p>
                      <w:pPr>
                        <w:pStyle w:val="0"/>
                        <w:snapToGrid w:val="0"/>
                        <w:spacing w:line="360" w:lineRule="exact"/>
                        <w:ind w:left="609" w:leftChars="200" w:hanging="223" w:hangingChars="100"/>
                        <w:rPr>
                          <w:rFonts w:hint="default" w:ascii="メイリオ" w:hAnsi="メイリオ" w:eastAsia="メイリオ"/>
                          <w:sz w:val="24"/>
                        </w:rPr>
                      </w:pPr>
                      <w:r>
                        <w:rPr>
                          <w:rFonts w:hint="eastAsia" w:ascii="メイリオ" w:hAnsi="メイリオ" w:eastAsia="メイリオ"/>
                          <w:sz w:val="24"/>
                        </w:rPr>
                        <w:t>一、生徒の個性や能力が輝く多様な学びを実現し、これからの時代を豊かに生きていく力を育むため、高校と地域の魅力づく</w:t>
                      </w:r>
                      <w:bookmarkStart w:id="1" w:name="_GoBack"/>
                      <w:bookmarkEnd w:id="1"/>
                      <w:r>
                        <w:rPr>
                          <w:rFonts w:hint="eastAsia" w:ascii="メイリオ" w:hAnsi="メイリオ" w:eastAsia="メイリオ"/>
                          <w:sz w:val="24"/>
                        </w:rPr>
                        <w:t>りを進めます。</w:t>
                      </w:r>
                    </w:p>
                    <w:p>
                      <w:pPr>
                        <w:pStyle w:val="0"/>
                        <w:snapToGrid w:val="0"/>
                        <w:spacing w:line="360" w:lineRule="exact"/>
                        <w:ind w:left="223" w:hanging="223" w:hangingChars="100"/>
                        <w:rPr>
                          <w:rFonts w:hint="default" w:ascii="メイリオ" w:hAnsi="メイリオ" w:eastAsia="メイリオ"/>
                          <w:sz w:val="24"/>
                        </w:rPr>
                      </w:pPr>
                    </w:p>
                    <w:p>
                      <w:pPr>
                        <w:pStyle w:val="0"/>
                        <w:snapToGrid w:val="0"/>
                        <w:spacing w:line="360" w:lineRule="exact"/>
                        <w:ind w:left="832" w:leftChars="200" w:hanging="446" w:hangingChars="200"/>
                        <w:rPr>
                          <w:rFonts w:hint="default" w:ascii="メイリオ" w:hAnsi="メイリオ" w:eastAsia="メイリオ"/>
                          <w:sz w:val="24"/>
                        </w:rPr>
                      </w:pPr>
                      <w:r>
                        <w:rPr>
                          <w:rFonts w:hint="eastAsia" w:ascii="メイリオ" w:hAnsi="メイリオ" w:eastAsia="メイリオ"/>
                          <w:sz w:val="24"/>
                        </w:rPr>
                        <w:t>一、高校、自治体、地域、産業界などが</w:t>
                      </w:r>
                      <w:r>
                        <w:rPr>
                          <w:rFonts w:hint="eastAsia" w:ascii="メイリオ" w:hAnsi="メイリオ" w:eastAsia="メイリオ"/>
                          <w:sz w:val="24"/>
                        </w:rPr>
                        <w:t xml:space="preserve"> </w:t>
                      </w:r>
                      <w:r>
                        <w:rPr>
                          <w:rFonts w:hint="eastAsia" w:ascii="メイリオ" w:hAnsi="メイリオ" w:eastAsia="メイリオ"/>
                          <w:sz w:val="24"/>
                        </w:rPr>
                        <w:t>「意志あるチーム」となって、高校教育の一層の充実を進めます。</w:t>
                      </w: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right="772" w:rightChars="400"/>
                        <w:rPr>
                          <w:rFonts w:hint="default" w:ascii="メイリオ" w:hAnsi="メイリオ" w:eastAsia="メイリオ"/>
                          <w:sz w:val="24"/>
                        </w:rPr>
                      </w:pPr>
                      <w:r>
                        <w:rPr>
                          <w:rFonts w:hint="eastAsia" w:ascii="メイリオ" w:hAnsi="メイリオ" w:eastAsia="メイリオ"/>
                          <w:sz w:val="24"/>
                        </w:rPr>
                        <w:t>　　　　　　　　　　　　　　　　　　　　　令和</w:t>
                      </w:r>
                      <w:r>
                        <w:rPr>
                          <w:rFonts w:hint="default" w:ascii="メイリオ" w:hAnsi="メイリオ" w:eastAsia="メイリオ"/>
                          <w:sz w:val="24"/>
                        </w:rPr>
                        <w:t>３</w:t>
                      </w:r>
                      <w:r>
                        <w:rPr>
                          <w:rFonts w:hint="eastAsia" w:ascii="メイリオ" w:hAnsi="メイリオ" w:eastAsia="メイリオ"/>
                          <w:sz w:val="24"/>
                        </w:rPr>
                        <w:t>年（</w:t>
                      </w:r>
                      <w:r>
                        <w:rPr>
                          <w:rFonts w:hint="eastAsia" w:ascii="メイリオ" w:hAnsi="メイリオ" w:eastAsia="メイリオ"/>
                          <w:sz w:val="24"/>
                        </w:rPr>
                        <w:t>2021</w:t>
                      </w:r>
                      <w:r>
                        <w:rPr>
                          <w:rFonts w:hint="eastAsia" w:ascii="メイリオ" w:hAnsi="メイリオ" w:eastAsia="メイリオ"/>
                          <w:sz w:val="24"/>
                        </w:rPr>
                        <w:t>年）８月</w:t>
                      </w:r>
                      <w:r>
                        <w:rPr>
                          <w:rFonts w:hint="eastAsia" w:ascii="メイリオ" w:hAnsi="メイリオ" w:eastAsia="メイリオ"/>
                          <w:sz w:val="24"/>
                        </w:rPr>
                        <w:t>28</w:t>
                      </w:r>
                      <w:r>
                        <w:rPr>
                          <w:rFonts w:hint="eastAsia" w:ascii="メイリオ" w:hAnsi="メイリオ" w:eastAsia="メイリオ"/>
                          <w:sz w:val="24"/>
                        </w:rPr>
                        <w:t>日</w:t>
                      </w:r>
                    </w:p>
                    <w:p>
                      <w:pPr>
                        <w:pStyle w:val="0"/>
                        <w:jc w:val="center"/>
                        <w:rPr>
                          <w:rFonts w:hint="default"/>
                        </w:rPr>
                      </w:pPr>
                      <w:r>
                        <w:rPr>
                          <w:rFonts w:hint="eastAsia" w:ascii="メイリオ" w:hAnsi="メイリオ" w:eastAsia="メイリオ"/>
                          <w:sz w:val="24"/>
                        </w:rPr>
                        <w:t>　　　　　　　　　　　　　　　　真庭市高校魅力化推進シンポジウム主催者一同</w:t>
                      </w:r>
                    </w:p>
                  </w:txbxContent>
                </v:textbox>
                <v:imagedata o:title=""/>
                <w10:wrap type="none" anchorx="text" anchory="text"/>
              </v:rect>
            </w:pict>
          </mc:Fallback>
        </mc:AlternateContent>
      </w: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left="223" w:right="772" w:rightChars="400" w:hanging="223" w:hangingChars="100"/>
        <w:rPr>
          <w:rFonts w:hint="default" w:ascii="メイリオ" w:hAnsi="メイリオ" w:eastAsia="メイリオ"/>
          <w:sz w:val="24"/>
        </w:rPr>
      </w:pPr>
    </w:p>
    <w:p>
      <w:pPr>
        <w:pStyle w:val="0"/>
        <w:snapToGrid w:val="0"/>
        <w:spacing w:line="360" w:lineRule="exact"/>
        <w:ind w:right="772" w:rightChars="400" w:firstLine="193" w:firstLineChars="100"/>
        <w:rPr>
          <w:rFonts w:hint="default" w:ascii="メイリオ" w:hAnsi="メイリオ" w:eastAsia="メイリオ"/>
          <w:b w:val="1"/>
          <w:sz w:val="24"/>
          <w:bdr w:val="single" w:color="auto" w:sz="4" w:space="0"/>
        </w:rPr>
      </w:pPr>
      <w:r>
        <w:rPr>
          <w:rFonts w:hint="eastAsia"/>
        </w:rPr>
        <w:br w:type="page"/>
      </w:r>
    </w:p>
    <w:p>
      <w:pPr>
        <w:pStyle w:val="0"/>
        <w:snapToGrid w:val="0"/>
        <w:spacing w:line="360" w:lineRule="exact"/>
        <w:rPr>
          <w:rFonts w:hint="default" w:ascii="メイリオ" w:hAnsi="メイリオ" w:eastAsia="メイリオ"/>
          <w:b w:val="1"/>
          <w:color w:val="000000" w:themeColor="text1"/>
          <w:sz w:val="24"/>
          <w:highlight w:val="none"/>
          <w:bdr w:val="single" w:color="auto" w:sz="4" w:space="0"/>
          <w:shd w:val="clear" w:color="auto" w:fill="auto"/>
        </w:rPr>
      </w:pPr>
      <w:r>
        <w:rPr>
          <w:rFonts w:hint="eastAsia" w:ascii="メイリオ" w:hAnsi="メイリオ" w:eastAsia="メイリオ"/>
          <w:b w:val="1"/>
          <w:color w:val="000000" w:themeColor="text1"/>
          <w:sz w:val="24"/>
          <w:bdr w:val="single" w:color="auto" w:sz="4" w:space="0"/>
        </w:rPr>
        <w:t xml:space="preserve"> </w:t>
      </w:r>
      <w:r>
        <w:rPr>
          <w:rFonts w:hint="eastAsia" w:ascii="メイリオ" w:hAnsi="メイリオ" w:eastAsia="メイリオ"/>
          <w:b w:val="1"/>
          <w:color w:val="000000" w:themeColor="text1"/>
          <w:sz w:val="24"/>
          <w:highlight w:val="none"/>
          <w:bdr w:val="single" w:color="auto" w:sz="4" w:space="0"/>
          <w:shd w:val="clear" w:color="auto" w:fill="auto"/>
        </w:rPr>
        <w:t>参考資料</w:t>
      </w:r>
      <w:r>
        <w:rPr>
          <w:rFonts w:hint="eastAsia" w:ascii="メイリオ" w:hAnsi="メイリオ" w:eastAsia="メイリオ"/>
          <w:b w:val="1"/>
          <w:color w:val="000000" w:themeColor="text1"/>
          <w:sz w:val="24"/>
          <w:highlight w:val="none"/>
          <w:bdr w:val="single" w:color="auto" w:sz="4" w:space="0"/>
          <w:shd w:val="clear" w:color="auto" w:fill="auto"/>
        </w:rPr>
        <w:t xml:space="preserve"> </w:t>
      </w:r>
    </w:p>
    <w:p>
      <w:pPr>
        <w:pStyle w:val="0"/>
        <w:snapToGrid w:val="0"/>
        <w:spacing w:line="360" w:lineRule="exact"/>
        <w:ind w:left="416" w:leftChars="100" w:hanging="223" w:hangingChars="100"/>
        <w:rPr>
          <w:rFonts w:hint="default" w:ascii="メイリオ" w:hAnsi="メイリオ" w:eastAsia="メイリオ"/>
          <w:color w:val="000000" w:themeColor="text1"/>
          <w:sz w:val="24"/>
          <w:highlight w:val="none"/>
          <w:shd w:val="clear" w:color="auto" w:fill="auto"/>
        </w:rPr>
      </w:pPr>
      <w:r>
        <w:rPr>
          <w:rFonts w:hint="eastAsia" w:ascii="メイリオ" w:hAnsi="メイリオ" w:eastAsia="メイリオ"/>
          <w:color w:val="000000" w:themeColor="text1"/>
          <w:sz w:val="24"/>
          <w:highlight w:val="none"/>
          <w:shd w:val="clear" w:color="auto" w:fill="auto"/>
        </w:rPr>
        <w:t>〇平成</w:t>
      </w:r>
      <w:r>
        <w:rPr>
          <w:rFonts w:hint="eastAsia" w:ascii="メイリオ" w:hAnsi="メイリオ" w:eastAsia="メイリオ"/>
          <w:color w:val="000000" w:themeColor="text1"/>
          <w:sz w:val="24"/>
          <w:highlight w:val="none"/>
          <w:shd w:val="clear" w:color="auto" w:fill="auto"/>
        </w:rPr>
        <w:t>31</w:t>
      </w:r>
      <w:r>
        <w:rPr>
          <w:rFonts w:hint="eastAsia" w:ascii="メイリオ" w:hAnsi="メイリオ" w:eastAsia="メイリオ"/>
          <w:color w:val="000000" w:themeColor="text1"/>
          <w:sz w:val="24"/>
          <w:highlight w:val="none"/>
          <w:shd w:val="clear" w:color="auto" w:fill="auto"/>
        </w:rPr>
        <w:t>年２月、</w:t>
      </w:r>
      <w:bookmarkStart w:id="2" w:name="_Hlk101436506"/>
      <w:r>
        <w:rPr>
          <w:rFonts w:hint="eastAsia" w:ascii="メイリオ" w:hAnsi="メイリオ" w:eastAsia="メイリオ"/>
          <w:color w:val="000000" w:themeColor="text1"/>
          <w:sz w:val="24"/>
          <w:highlight w:val="none"/>
          <w:shd w:val="clear" w:color="auto" w:fill="auto"/>
        </w:rPr>
        <w:t>岡山県教育委員会</w:t>
      </w:r>
      <w:bookmarkEnd w:id="2"/>
      <w:r>
        <w:rPr>
          <w:rFonts w:hint="eastAsia" w:ascii="メイリオ" w:hAnsi="メイリオ" w:eastAsia="メイリオ"/>
          <w:color w:val="000000" w:themeColor="text1"/>
          <w:sz w:val="24"/>
          <w:highlight w:val="none"/>
          <w:shd w:val="clear" w:color="auto" w:fill="auto"/>
        </w:rPr>
        <w:t>は、県立高等学校教育体制の整備を進めるに当たっての基本的な考え方とその方策を示す「岡山県立高等学校教育体制整備実施計画」を策定した。その中で、再編整備基準を次のとおり示している。</w:t>
      </w:r>
    </w:p>
    <w:p>
      <w:pPr>
        <w:pStyle w:val="15"/>
        <w:numPr>
          <w:ilvl w:val="0"/>
          <w:numId w:val="1"/>
        </w:numPr>
        <w:snapToGrid w:val="0"/>
        <w:spacing w:line="360" w:lineRule="exact"/>
        <w:ind w:leftChars="0"/>
        <w:rPr>
          <w:rFonts w:hint="default" w:ascii="メイリオ" w:hAnsi="メイリオ" w:eastAsia="メイリオ"/>
          <w:color w:val="000000" w:themeColor="text1"/>
          <w:sz w:val="24"/>
          <w:highlight w:val="none"/>
          <w:shd w:val="clear" w:color="auto" w:fill="auto"/>
        </w:rPr>
      </w:pPr>
      <w:r>
        <w:rPr>
          <w:rFonts w:hint="eastAsia" w:ascii="メイリオ" w:hAnsi="メイリオ" w:eastAsia="メイリオ"/>
          <w:color w:val="000000" w:themeColor="text1"/>
          <w:sz w:val="24"/>
          <w:highlight w:val="none"/>
          <w:shd w:val="clear" w:color="auto" w:fill="auto"/>
        </w:rPr>
        <w:t>第１学年の生徒数</w:t>
      </w:r>
      <w:bookmarkStart w:id="3" w:name="_Hlk101424992"/>
      <w:r>
        <w:rPr>
          <w:rFonts w:hint="eastAsia" w:ascii="メイリオ" w:hAnsi="メイリオ" w:eastAsia="メイリオ"/>
          <w:color w:val="000000" w:themeColor="text1"/>
          <w:sz w:val="24"/>
          <w:highlight w:val="none"/>
          <w:shd w:val="clear" w:color="auto" w:fill="auto"/>
        </w:rPr>
        <w:t>（各年度の５月１日時点での在籍生徒数）</w:t>
      </w:r>
      <w:bookmarkEnd w:id="3"/>
      <w:r>
        <w:rPr>
          <w:rFonts w:hint="eastAsia" w:ascii="メイリオ" w:hAnsi="メイリオ" w:eastAsia="メイリオ"/>
          <w:color w:val="000000" w:themeColor="text1"/>
          <w:sz w:val="24"/>
          <w:highlight w:val="none"/>
          <w:shd w:val="clear" w:color="auto" w:fill="auto"/>
        </w:rPr>
        <w:t>が</w:t>
      </w:r>
      <w:r>
        <w:rPr>
          <w:rFonts w:hint="eastAsia" w:ascii="メイリオ" w:hAnsi="メイリオ" w:eastAsia="メイリオ"/>
          <w:color w:val="000000" w:themeColor="text1"/>
          <w:sz w:val="24"/>
          <w:highlight w:val="none"/>
          <w:shd w:val="clear" w:color="auto" w:fill="auto"/>
        </w:rPr>
        <w:t>100</w:t>
      </w:r>
      <w:r>
        <w:rPr>
          <w:rFonts w:hint="eastAsia" w:ascii="メイリオ" w:hAnsi="メイリオ" w:eastAsia="メイリオ"/>
          <w:color w:val="000000" w:themeColor="text1"/>
          <w:sz w:val="24"/>
          <w:highlight w:val="none"/>
          <w:shd w:val="clear" w:color="auto" w:fill="auto"/>
        </w:rPr>
        <w:t>人を下回る状況が、令和５（</w:t>
      </w:r>
      <w:r>
        <w:rPr>
          <w:rFonts w:hint="eastAsia" w:ascii="メイリオ" w:hAnsi="メイリオ" w:eastAsia="メイリオ"/>
          <w:color w:val="000000" w:themeColor="text1"/>
          <w:sz w:val="24"/>
          <w:highlight w:val="none"/>
          <w:shd w:val="clear" w:color="auto" w:fill="auto"/>
        </w:rPr>
        <w:t>2023</w:t>
      </w:r>
      <w:r>
        <w:rPr>
          <w:rFonts w:hint="eastAsia" w:ascii="メイリオ" w:hAnsi="メイリオ" w:eastAsia="メイリオ"/>
          <w:color w:val="000000" w:themeColor="text1"/>
          <w:sz w:val="24"/>
          <w:highlight w:val="none"/>
          <w:shd w:val="clear" w:color="auto" w:fill="auto"/>
        </w:rPr>
        <w:t>）年度以降２年続いた場合には、再編整備の対象とする。</w:t>
      </w:r>
    </w:p>
    <w:p>
      <w:pPr>
        <w:pStyle w:val="15"/>
        <w:numPr>
          <w:ilvl w:val="0"/>
          <w:numId w:val="1"/>
        </w:numPr>
        <w:snapToGrid w:val="0"/>
        <w:spacing w:line="360" w:lineRule="exact"/>
        <w:ind w:leftChars="0"/>
        <w:rPr>
          <w:rFonts w:hint="default" w:ascii="メイリオ" w:hAnsi="メイリオ" w:eastAsia="メイリオ"/>
          <w:color w:val="000000" w:themeColor="text1"/>
          <w:sz w:val="24"/>
          <w:highlight w:val="none"/>
          <w:shd w:val="clear" w:color="auto" w:fill="auto"/>
        </w:rPr>
      </w:pPr>
      <w:r>
        <w:rPr>
          <w:rFonts w:hint="eastAsia" w:ascii="メイリオ" w:hAnsi="メイリオ" w:eastAsia="メイリオ"/>
          <w:color w:val="000000" w:themeColor="text1"/>
          <w:sz w:val="24"/>
          <w:highlight w:val="none"/>
          <w:shd w:val="clear" w:color="auto" w:fill="auto"/>
        </w:rPr>
        <w:t>第１学年の生徒数（各年度の５月１日時点での在籍生徒数）が</w:t>
      </w:r>
      <w:r>
        <w:rPr>
          <w:rFonts w:hint="eastAsia" w:ascii="メイリオ" w:hAnsi="メイリオ" w:eastAsia="メイリオ"/>
          <w:color w:val="000000" w:themeColor="text1"/>
          <w:sz w:val="24"/>
          <w:highlight w:val="none"/>
          <w:shd w:val="clear" w:color="auto" w:fill="auto"/>
        </w:rPr>
        <w:t>80</w:t>
      </w:r>
      <w:r>
        <w:rPr>
          <w:rFonts w:hint="eastAsia" w:ascii="メイリオ" w:hAnsi="メイリオ" w:eastAsia="メイリオ"/>
          <w:color w:val="000000" w:themeColor="text1"/>
          <w:sz w:val="24"/>
          <w:highlight w:val="none"/>
          <w:shd w:val="clear" w:color="auto" w:fill="auto"/>
        </w:rPr>
        <w:t>人を下回る状況が、令和５（</w:t>
      </w:r>
      <w:r>
        <w:rPr>
          <w:rFonts w:hint="eastAsia" w:ascii="メイリオ" w:hAnsi="メイリオ" w:eastAsia="メイリオ"/>
          <w:color w:val="000000" w:themeColor="text1"/>
          <w:sz w:val="24"/>
          <w:highlight w:val="none"/>
          <w:shd w:val="clear" w:color="auto" w:fill="auto"/>
        </w:rPr>
        <w:t>2023</w:t>
      </w:r>
      <w:r>
        <w:rPr>
          <w:rFonts w:hint="eastAsia" w:ascii="メイリオ" w:hAnsi="メイリオ" w:eastAsia="メイリオ"/>
          <w:color w:val="000000" w:themeColor="text1"/>
          <w:sz w:val="24"/>
          <w:highlight w:val="none"/>
          <w:shd w:val="clear" w:color="auto" w:fill="auto"/>
        </w:rPr>
        <w:t>）年度以降２年続いた場合には、翌年度の生徒募集を停止する。</w:t>
      </w:r>
    </w:p>
    <w:p>
      <w:pPr>
        <w:pStyle w:val="0"/>
        <w:snapToGrid w:val="0"/>
        <w:spacing w:line="360" w:lineRule="exact"/>
        <w:ind w:left="446" w:hanging="446" w:hangingChars="200"/>
        <w:rPr>
          <w:rFonts w:hint="default" w:ascii="メイリオ" w:hAnsi="メイリオ" w:eastAsia="メイリオ"/>
          <w:color w:val="000000" w:themeColor="text1"/>
          <w:sz w:val="24"/>
          <w:highlight w:val="none"/>
          <w:shd w:val="clear" w:color="auto" w:fill="auto"/>
        </w:rPr>
      </w:pPr>
      <w:r>
        <w:rPr>
          <w:rFonts w:hint="eastAsia" w:ascii="メイリオ" w:hAnsi="メイリオ" w:eastAsia="メイリオ"/>
          <w:color w:val="000000" w:themeColor="text1"/>
          <w:sz w:val="24"/>
          <w:highlight w:val="none"/>
          <w:shd w:val="clear" w:color="auto" w:fill="auto"/>
        </w:rPr>
        <w:t>　　また、同計画の複数校地の項では、勝山高校蒜山校地について、「地理的な特殊性に配慮し、当分の間、維持するが、入学者数の推移等によっては、募集停止を検討する。」としている。</w:t>
      </w:r>
    </w:p>
    <w:p>
      <w:pPr>
        <w:pStyle w:val="0"/>
        <w:snapToGrid w:val="0"/>
        <w:spacing w:line="360" w:lineRule="exact"/>
        <w:ind w:left="416" w:leftChars="100" w:hanging="223" w:hanging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shd w:val="clear" w:color="auto" w:fill="auto"/>
        </w:rPr>
        <w:t>〇令和３年３月</w:t>
      </w:r>
      <w:r>
        <w:rPr>
          <w:rFonts w:hint="eastAsia" w:ascii="メイリオ" w:hAnsi="メイリオ" w:eastAsia="メイリオ"/>
          <w:color w:val="000000" w:themeColor="text1"/>
          <w:sz w:val="24"/>
          <w:highlight w:val="none"/>
          <w:shd w:val="clear" w:color="auto" w:fill="auto"/>
        </w:rPr>
        <w:t>19</w:t>
      </w:r>
      <w:r>
        <w:rPr>
          <w:rFonts w:hint="eastAsia" w:ascii="メイリオ" w:hAnsi="メイリオ" w:eastAsia="メイリオ"/>
          <w:color w:val="000000" w:themeColor="text1"/>
          <w:sz w:val="24"/>
          <w:highlight w:val="none"/>
          <w:shd w:val="clear" w:color="auto" w:fill="auto"/>
        </w:rPr>
        <w:t>日、岡山県教育委員会は、令和４年度からの真庭高校の複数校地</w:t>
      </w:r>
      <w:r>
        <w:rPr>
          <w:rFonts w:hint="eastAsia" w:ascii="メイリオ" w:hAnsi="メイリオ" w:eastAsia="メイリオ"/>
          <w:color w:val="000000" w:themeColor="text1"/>
          <w:sz w:val="24"/>
          <w:highlight w:val="none"/>
        </w:rPr>
        <w:t>解消や真庭高校・勝山高校（勝山校地）の学科改編、北房地域からの勝山高校（勝山校地）普通科出願が学区内と同様の扱いとなるよう調整区域の変更を決定した。</w:t>
      </w:r>
    </w:p>
    <w:p>
      <w:pPr>
        <w:pStyle w:val="0"/>
        <w:snapToGrid w:val="0"/>
        <w:spacing w:line="360" w:lineRule="exact"/>
        <w:ind w:firstLine="446" w:firstLineChars="2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①「岡山県立高等学校の校地整備方針及び学科の設置等について」</w:t>
      </w:r>
    </w:p>
    <w:p>
      <w:pPr>
        <w:pStyle w:val="15"/>
        <w:snapToGrid w:val="0"/>
        <w:spacing w:line="360" w:lineRule="exact"/>
        <w:ind w:left="111" w:leftChars="0" w:firstLine="334" w:firstLineChars="1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②「岡山県立高等学校の通学区域の変更について」</w:t>
      </w:r>
    </w:p>
    <w:p>
      <w:pPr>
        <w:pStyle w:val="0"/>
        <w:snapToGrid w:val="0"/>
        <w:spacing w:line="360" w:lineRule="exact"/>
        <w:rPr>
          <w:rFonts w:hint="default" w:ascii="メイリオ" w:hAnsi="メイリオ" w:eastAsia="メイリオ"/>
          <w:color w:val="000000" w:themeColor="text1"/>
          <w:sz w:val="24"/>
          <w:highlight w:val="none"/>
        </w:rPr>
      </w:pPr>
    </w:p>
    <w:p>
      <w:pPr>
        <w:pStyle w:val="0"/>
        <w:snapToGrid w:val="0"/>
        <w:spacing w:line="360" w:lineRule="exact"/>
        <w:rPr>
          <w:rFonts w:hint="default" w:ascii="メイリオ" w:hAnsi="メイリオ" w:eastAsia="メイリオ"/>
          <w:b w:val="1"/>
          <w:color w:val="000000" w:themeColor="text1"/>
          <w:sz w:val="24"/>
          <w:highlight w:val="none"/>
          <w:bdr w:val="single" w:color="auto" w:sz="4" w:space="0"/>
        </w:rPr>
      </w:pPr>
      <w:r>
        <w:rPr>
          <w:rFonts w:hint="eastAsia" w:ascii="メイリオ" w:hAnsi="メイリオ" w:eastAsia="メイリオ"/>
          <w:b w:val="1"/>
          <w:color w:val="000000" w:themeColor="text1"/>
          <w:sz w:val="24"/>
          <w:highlight w:val="none"/>
          <w:bdr w:val="single" w:color="auto" w:sz="4" w:space="0"/>
        </w:rPr>
        <w:t xml:space="preserve"> </w:t>
      </w:r>
      <w:r>
        <w:rPr>
          <w:rFonts w:hint="eastAsia" w:ascii="メイリオ" w:hAnsi="メイリオ" w:eastAsia="メイリオ"/>
          <w:b w:val="1"/>
          <w:color w:val="000000" w:themeColor="text1"/>
          <w:sz w:val="24"/>
          <w:highlight w:val="none"/>
          <w:bdr w:val="single" w:color="auto" w:sz="4" w:space="0"/>
        </w:rPr>
        <w:t>岡山県に対するこれまでの真庭市からの要望・提案の</w:t>
      </w:r>
      <w:r>
        <w:rPr>
          <w:rFonts w:hint="eastAsia" w:ascii="メイリオ" w:hAnsi="メイリオ" w:eastAsia="メイリオ"/>
          <w:b w:val="1"/>
          <w:color w:val="000000" w:themeColor="text1"/>
          <w:sz w:val="24"/>
          <w:highlight w:val="none"/>
          <w:u w:val="wave" w:color="auto"/>
          <w:bdr w:val="single" w:color="auto" w:sz="4" w:space="0"/>
        </w:rPr>
        <w:t>要旨</w:t>
      </w:r>
      <w:r>
        <w:rPr>
          <w:rFonts w:hint="eastAsia" w:ascii="メイリオ" w:hAnsi="メイリオ" w:eastAsia="メイリオ"/>
          <w:b w:val="1"/>
          <w:color w:val="000000" w:themeColor="text1"/>
          <w:sz w:val="24"/>
          <w:highlight w:val="none"/>
          <w:bdr w:val="single" w:color="auto" w:sz="4" w:space="0"/>
        </w:rPr>
        <w:t>（⇒以下は</w:t>
      </w:r>
      <w:bookmarkStart w:id="4" w:name="_Hlk101436716"/>
      <w:r>
        <w:rPr>
          <w:rFonts w:hint="eastAsia" w:ascii="メイリオ" w:hAnsi="メイリオ" w:eastAsia="メイリオ"/>
          <w:b w:val="1"/>
          <w:color w:val="000000" w:themeColor="text1"/>
          <w:sz w:val="24"/>
          <w:highlight w:val="none"/>
          <w:bdr w:val="single" w:color="auto" w:sz="4" w:space="0"/>
        </w:rPr>
        <w:t>県教育委員会</w:t>
      </w:r>
      <w:bookmarkEnd w:id="4"/>
      <w:r>
        <w:rPr>
          <w:rFonts w:hint="eastAsia" w:ascii="メイリオ" w:hAnsi="メイリオ" w:eastAsia="メイリオ"/>
          <w:b w:val="1"/>
          <w:color w:val="000000" w:themeColor="text1"/>
          <w:sz w:val="24"/>
          <w:highlight w:val="none"/>
          <w:bdr w:val="single" w:color="auto" w:sz="4" w:space="0"/>
        </w:rPr>
        <w:t>の対応）</w:t>
      </w:r>
      <w:r>
        <w:rPr>
          <w:rFonts w:hint="eastAsia" w:ascii="メイリオ" w:hAnsi="メイリオ" w:eastAsia="メイリオ"/>
          <w:b w:val="1"/>
          <w:color w:val="000000" w:themeColor="text1"/>
          <w:sz w:val="24"/>
          <w:highlight w:val="none"/>
          <w:bdr w:val="single" w:color="auto" w:sz="4" w:space="0"/>
        </w:rPr>
        <w:t xml:space="preserve"> </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（１）平成</w:t>
      </w:r>
      <w:r>
        <w:rPr>
          <w:rFonts w:hint="eastAsia" w:ascii="メイリオ" w:hAnsi="メイリオ" w:eastAsia="メイリオ"/>
          <w:b w:val="1"/>
          <w:color w:val="000000" w:themeColor="text1"/>
          <w:sz w:val="24"/>
          <w:highlight w:val="none"/>
        </w:rPr>
        <w:t>29</w:t>
      </w:r>
      <w:r>
        <w:rPr>
          <w:rFonts w:hint="eastAsia" w:ascii="メイリオ" w:hAnsi="メイリオ" w:eastAsia="メイリオ"/>
          <w:b w:val="1"/>
          <w:color w:val="000000" w:themeColor="text1"/>
          <w:sz w:val="24"/>
          <w:highlight w:val="none"/>
        </w:rPr>
        <w:t>年７月</w:t>
      </w:r>
    </w:p>
    <w:p>
      <w:pPr>
        <w:pStyle w:val="0"/>
        <w:snapToGrid w:val="0"/>
        <w:spacing w:line="360" w:lineRule="exact"/>
        <w:ind w:left="720" w:leftChars="200" w:hanging="334" w:hangingChars="1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勝山高校蒜山校地における馬術の教育環境整備、馬術部創設及び生徒の全国公募の早期実施</w:t>
      </w:r>
    </w:p>
    <w:p>
      <w:pPr>
        <w:pStyle w:val="0"/>
        <w:snapToGrid w:val="0"/>
        <w:spacing w:line="360" w:lineRule="exact"/>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w:t>
      </w:r>
      <w:bookmarkStart w:id="5" w:name="_Hlk101432519"/>
      <w:r>
        <w:rPr>
          <w:rFonts w:hint="eastAsia" w:ascii="メイリオ" w:hAnsi="メイリオ" w:eastAsia="メイリオ"/>
          <w:color w:val="000000" w:themeColor="text1"/>
          <w:sz w:val="24"/>
          <w:highlight w:val="none"/>
        </w:rPr>
        <w:t>⇒令和元年度入学者から全国募集（平成</w:t>
      </w:r>
      <w:r>
        <w:rPr>
          <w:rFonts w:hint="eastAsia" w:ascii="メイリオ" w:hAnsi="メイリオ" w:eastAsia="メイリオ"/>
          <w:color w:val="000000" w:themeColor="text1"/>
          <w:sz w:val="24"/>
          <w:highlight w:val="none"/>
        </w:rPr>
        <w:t>30.</w:t>
      </w:r>
      <w:r>
        <w:rPr>
          <w:rFonts w:hint="eastAsia" w:ascii="メイリオ" w:hAnsi="メイリオ" w:eastAsia="メイリオ"/>
          <w:color w:val="000000" w:themeColor="text1"/>
          <w:sz w:val="24"/>
          <w:highlight w:val="none"/>
        </w:rPr>
        <w:t>３</w:t>
      </w:r>
      <w:r>
        <w:rPr>
          <w:rFonts w:hint="eastAsia" w:ascii="メイリオ" w:hAnsi="メイリオ" w:eastAsia="メイリオ"/>
          <w:color w:val="000000" w:themeColor="text1"/>
          <w:sz w:val="24"/>
          <w:highlight w:val="none"/>
        </w:rPr>
        <w:t xml:space="preserve">.20 </w:t>
      </w:r>
      <w:bookmarkStart w:id="6" w:name="_Hlk101436806"/>
      <w:r>
        <w:rPr>
          <w:rFonts w:hint="eastAsia" w:ascii="メイリオ" w:hAnsi="メイリオ" w:eastAsia="メイリオ"/>
          <w:color w:val="000000" w:themeColor="text1"/>
          <w:sz w:val="24"/>
          <w:highlight w:val="none"/>
        </w:rPr>
        <w:t>県教育委員会</w:t>
      </w:r>
      <w:bookmarkEnd w:id="6"/>
      <w:r>
        <w:rPr>
          <w:rFonts w:hint="eastAsia" w:ascii="メイリオ" w:hAnsi="メイリオ" w:eastAsia="メイリオ"/>
          <w:color w:val="000000" w:themeColor="text1"/>
          <w:sz w:val="24"/>
          <w:highlight w:val="none"/>
        </w:rPr>
        <w:t>決定）</w:t>
      </w:r>
      <w:bookmarkEnd w:id="5"/>
    </w:p>
    <w:p>
      <w:pPr>
        <w:pStyle w:val="15"/>
        <w:numPr>
          <w:ilvl w:val="0"/>
          <w:numId w:val="2"/>
        </w:numPr>
        <w:snapToGrid w:val="0"/>
        <w:spacing w:line="360" w:lineRule="exact"/>
        <w:ind w:leftChars="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真庭高校における全国公募にふさわしい施設と教育内容の整備を行い、全国公募の</w:t>
      </w:r>
    </w:p>
    <w:p>
      <w:pPr>
        <w:pStyle w:val="15"/>
        <w:snapToGrid w:val="0"/>
        <w:spacing w:line="360" w:lineRule="exact"/>
        <w:ind w:left="776" w:leftChars="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早期実現</w:t>
      </w:r>
    </w:p>
    <w:p>
      <w:pPr>
        <w:pStyle w:val="0"/>
        <w:snapToGrid w:val="0"/>
        <w:spacing w:line="360" w:lineRule="exact"/>
        <w:ind w:firstLine="892" w:firstLineChars="4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⇒看護科について、令和元年度入学者から全国募集</w:t>
      </w:r>
    </w:p>
    <w:p>
      <w:pPr>
        <w:pStyle w:val="0"/>
        <w:snapToGrid w:val="0"/>
        <w:spacing w:line="360" w:lineRule="exact"/>
        <w:ind w:firstLine="1338" w:firstLineChars="6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（平成</w:t>
      </w:r>
      <w:r>
        <w:rPr>
          <w:rFonts w:hint="eastAsia" w:ascii="メイリオ" w:hAnsi="メイリオ" w:eastAsia="メイリオ"/>
          <w:color w:val="000000" w:themeColor="text1"/>
          <w:sz w:val="24"/>
          <w:highlight w:val="none"/>
        </w:rPr>
        <w:t>30.</w:t>
      </w:r>
      <w:r>
        <w:rPr>
          <w:rFonts w:hint="eastAsia" w:ascii="メイリオ" w:hAnsi="メイリオ" w:eastAsia="メイリオ"/>
          <w:color w:val="000000" w:themeColor="text1"/>
          <w:sz w:val="24"/>
          <w:highlight w:val="none"/>
        </w:rPr>
        <w:t>３</w:t>
      </w:r>
      <w:r>
        <w:rPr>
          <w:rFonts w:hint="eastAsia" w:ascii="メイリオ" w:hAnsi="メイリオ" w:eastAsia="メイリオ"/>
          <w:color w:val="000000" w:themeColor="text1"/>
          <w:sz w:val="24"/>
          <w:highlight w:val="none"/>
        </w:rPr>
        <w:t xml:space="preserve">.20 </w:t>
      </w:r>
      <w:r>
        <w:rPr>
          <w:rFonts w:hint="eastAsia" w:ascii="メイリオ" w:hAnsi="メイリオ" w:eastAsia="メイリオ"/>
          <w:color w:val="000000" w:themeColor="text1"/>
          <w:sz w:val="24"/>
          <w:highlight w:val="none"/>
        </w:rPr>
        <w:t>県教育委員会決定）</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（２）平成</w:t>
      </w:r>
      <w:r>
        <w:rPr>
          <w:rFonts w:hint="eastAsia" w:ascii="メイリオ" w:hAnsi="メイリオ" w:eastAsia="メイリオ"/>
          <w:b w:val="1"/>
          <w:color w:val="000000" w:themeColor="text1"/>
          <w:sz w:val="24"/>
          <w:highlight w:val="none"/>
        </w:rPr>
        <w:t>30</w:t>
      </w:r>
      <w:r>
        <w:rPr>
          <w:rFonts w:hint="eastAsia" w:ascii="メイリオ" w:hAnsi="メイリオ" w:eastAsia="メイリオ"/>
          <w:b w:val="1"/>
          <w:color w:val="000000" w:themeColor="text1"/>
          <w:sz w:val="24"/>
          <w:highlight w:val="none"/>
        </w:rPr>
        <w:t>年８月</w:t>
      </w:r>
    </w:p>
    <w:p>
      <w:pPr>
        <w:pStyle w:val="0"/>
        <w:snapToGrid w:val="0"/>
        <w:spacing w:line="360" w:lineRule="exact"/>
        <w:ind w:left="720" w:leftChars="200" w:hanging="334" w:hangingChars="1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真庭高校</w:t>
      </w:r>
      <w:bookmarkStart w:id="7" w:name="_Hlk101430184"/>
      <w:r>
        <w:rPr>
          <w:rFonts w:hint="eastAsia" w:ascii="メイリオ" w:hAnsi="メイリオ" w:eastAsia="メイリオ"/>
          <w:color w:val="000000" w:themeColor="text1"/>
          <w:sz w:val="24"/>
          <w:highlight w:val="none"/>
        </w:rPr>
        <w:t>寄宿舎白梅寮</w:t>
      </w:r>
      <w:bookmarkEnd w:id="7"/>
      <w:r>
        <w:rPr>
          <w:rFonts w:hint="eastAsia" w:ascii="メイリオ" w:hAnsi="メイリオ" w:eastAsia="メイリオ"/>
          <w:color w:val="000000" w:themeColor="text1"/>
          <w:sz w:val="24"/>
          <w:highlight w:val="none"/>
        </w:rPr>
        <w:t>及び勝山高校</w:t>
      </w:r>
      <w:bookmarkStart w:id="8" w:name="_Hlk101429718"/>
      <w:r>
        <w:rPr>
          <w:rFonts w:hint="eastAsia" w:ascii="メイリオ" w:hAnsi="メイリオ" w:eastAsia="メイリオ"/>
          <w:color w:val="000000" w:themeColor="text1"/>
          <w:sz w:val="24"/>
          <w:highlight w:val="none"/>
        </w:rPr>
        <w:t>（蒜山校地）寄宿舎白雲寮</w:t>
      </w:r>
      <w:bookmarkEnd w:id="8"/>
      <w:r>
        <w:rPr>
          <w:rFonts w:hint="eastAsia" w:ascii="メイリオ" w:hAnsi="メイリオ" w:eastAsia="メイリオ"/>
          <w:color w:val="000000" w:themeColor="text1"/>
          <w:sz w:val="24"/>
          <w:highlight w:val="none"/>
        </w:rPr>
        <w:t>を、週休日も管理運営できる体制整備を行うこと。</w:t>
      </w:r>
    </w:p>
    <w:p>
      <w:pPr>
        <w:pStyle w:val="0"/>
        <w:snapToGrid w:val="0"/>
        <w:spacing w:line="360" w:lineRule="exact"/>
        <w:ind w:firstLine="1115" w:firstLineChars="5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⇒令和２年度から勝山高校（蒜山校地）寄宿舎白雲寮において、土・日曜日の舎</w:t>
      </w:r>
    </w:p>
    <w:p>
      <w:pPr>
        <w:pStyle w:val="0"/>
        <w:snapToGrid w:val="0"/>
        <w:spacing w:line="360" w:lineRule="exact"/>
        <w:ind w:firstLine="1338" w:firstLineChars="6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監配置</w:t>
      </w:r>
    </w:p>
    <w:p>
      <w:pPr>
        <w:pStyle w:val="15"/>
        <w:numPr>
          <w:ilvl w:val="0"/>
          <w:numId w:val="3"/>
        </w:numPr>
        <w:snapToGrid w:val="0"/>
        <w:spacing w:line="360" w:lineRule="exact"/>
        <w:ind w:leftChars="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勝山高校（蒜山校地）寄宿舎白雲寮は、定員が男女各３名で、入寮希望者が増加し</w:t>
      </w:r>
    </w:p>
    <w:p>
      <w:pPr>
        <w:pStyle w:val="15"/>
        <w:snapToGrid w:val="0"/>
        <w:spacing w:line="360" w:lineRule="exact"/>
        <w:ind w:left="776" w:leftChars="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た場合、対応の困難をきたすことが予想される。新たに一定程度受け入れ可能となる整備を行うこと。</w:t>
      </w:r>
    </w:p>
    <w:p>
      <w:pPr>
        <w:pStyle w:val="0"/>
        <w:snapToGrid w:val="0"/>
        <w:spacing w:line="360" w:lineRule="exact"/>
        <w:ind w:left="816" w:leftChars="250" w:hanging="334" w:hangingChars="1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③</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真庭高校寄宿舎白梅寮は、昭和</w:t>
      </w:r>
      <w:r>
        <w:rPr>
          <w:rFonts w:hint="eastAsia" w:ascii="メイリオ" w:hAnsi="メイリオ" w:eastAsia="メイリオ"/>
          <w:color w:val="000000" w:themeColor="text1"/>
          <w:sz w:val="24"/>
          <w:highlight w:val="none"/>
        </w:rPr>
        <w:t>48</w:t>
      </w:r>
      <w:r>
        <w:rPr>
          <w:rFonts w:hint="eastAsia" w:ascii="メイリオ" w:hAnsi="メイリオ" w:eastAsia="メイリオ"/>
          <w:color w:val="000000" w:themeColor="text1"/>
          <w:sz w:val="24"/>
          <w:highlight w:val="none"/>
        </w:rPr>
        <w:t>年の建築であり、耐震工事は行われているが、各所に老朽化が目立ち快適な住環境とは言いがたい状況にある。早急に改修または移転等を行うこと。</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（３）平成</w:t>
      </w:r>
      <w:r>
        <w:rPr>
          <w:rFonts w:hint="eastAsia" w:ascii="メイリオ" w:hAnsi="メイリオ" w:eastAsia="メイリオ"/>
          <w:b w:val="1"/>
          <w:color w:val="000000" w:themeColor="text1"/>
          <w:sz w:val="24"/>
          <w:highlight w:val="none"/>
        </w:rPr>
        <w:t>30</w:t>
      </w:r>
      <w:r>
        <w:rPr>
          <w:rFonts w:hint="eastAsia" w:ascii="メイリオ" w:hAnsi="メイリオ" w:eastAsia="メイリオ"/>
          <w:b w:val="1"/>
          <w:color w:val="000000" w:themeColor="text1"/>
          <w:sz w:val="24"/>
          <w:highlight w:val="none"/>
        </w:rPr>
        <w:t>年</w:t>
      </w:r>
      <w:r>
        <w:rPr>
          <w:rFonts w:hint="eastAsia" w:ascii="メイリオ" w:hAnsi="メイリオ" w:eastAsia="メイリオ"/>
          <w:b w:val="1"/>
          <w:color w:val="000000" w:themeColor="text1"/>
          <w:sz w:val="24"/>
          <w:highlight w:val="none"/>
        </w:rPr>
        <w:t>10</w:t>
      </w:r>
      <w:r>
        <w:rPr>
          <w:rFonts w:hint="eastAsia" w:ascii="メイリオ" w:hAnsi="メイリオ" w:eastAsia="メイリオ"/>
          <w:b w:val="1"/>
          <w:color w:val="000000" w:themeColor="text1"/>
          <w:sz w:val="24"/>
          <w:highlight w:val="none"/>
        </w:rPr>
        <w:t>月</w:t>
      </w:r>
    </w:p>
    <w:p>
      <w:pPr>
        <w:pStyle w:val="0"/>
        <w:snapToGrid w:val="0"/>
        <w:spacing w:line="360" w:lineRule="exact"/>
        <w:ind w:left="816" w:leftChars="250" w:hanging="334" w:hangingChars="1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w:t>
      </w:r>
      <w:r>
        <w:rPr>
          <w:rFonts w:hint="default"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県立高等学校学区の真庭市の区域に合わせた再編（旧北房町地域（阿口地区を除く。）は、勝山高校普通科への出願は学区外となるため、同地域を美作学区とし、同時に備北学区との調整区域へ変更すること）</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（４）令和元年９月</w:t>
      </w:r>
    </w:p>
    <w:p>
      <w:pPr>
        <w:pStyle w:val="0"/>
        <w:snapToGrid w:val="0"/>
        <w:spacing w:line="360" w:lineRule="exact"/>
        <w:ind w:left="816" w:leftChars="250" w:hanging="334" w:hangingChars="1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w:t>
      </w:r>
      <w:r>
        <w:rPr>
          <w:rFonts w:hint="eastAsia" w:ascii="メイリオ" w:hAnsi="メイリオ" w:eastAsia="メイリオ"/>
          <w:color w:val="000000" w:themeColor="text1"/>
          <w:sz w:val="24"/>
          <w:highlight w:val="none"/>
        </w:rPr>
        <w:tab/>
      </w:r>
      <w:r>
        <w:rPr>
          <w:rFonts w:hint="eastAsia" w:ascii="メイリオ" w:hAnsi="メイリオ" w:eastAsia="メイリオ"/>
          <w:color w:val="000000" w:themeColor="text1"/>
          <w:sz w:val="24"/>
          <w:highlight w:val="none"/>
        </w:rPr>
        <w:t>旧北房町地域を備北学区から美作学区に変更し、新たに備北学区との調整区域とすること。</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（５）令和２年２月</w:t>
      </w:r>
    </w:p>
    <w:p>
      <w:pPr>
        <w:pStyle w:val="0"/>
        <w:snapToGrid w:val="0"/>
        <w:spacing w:line="360" w:lineRule="exact"/>
        <w:ind w:left="780" w:hanging="780" w:hangingChars="3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①</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「勝山高校を真庭地域の進学拠点、真庭高校を専門教育を中心に据えた学校」</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として、必要な学科編成および体制整備を行うこと。</w:t>
      </w:r>
    </w:p>
    <w:p>
      <w:pPr>
        <w:pStyle w:val="15"/>
        <w:numPr>
          <w:ilvl w:val="0"/>
          <w:numId w:val="4"/>
        </w:numPr>
        <w:snapToGrid w:val="0"/>
        <w:spacing w:line="360" w:lineRule="exact"/>
        <w:ind w:leftChars="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持続性と安定性が求められる教育において、短期間で再度、学科再編成を検討</w:t>
      </w:r>
    </w:p>
    <w:p>
      <w:pPr>
        <w:pStyle w:val="15"/>
        <w:snapToGrid w:val="0"/>
        <w:spacing w:line="360" w:lineRule="exact"/>
        <w:ind w:left="806" w:leftChars="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するようなことがあると、生徒保護者をはじめ関係者の不安を招くことにつな</w:t>
      </w:r>
    </w:p>
    <w:p>
      <w:pPr>
        <w:pStyle w:val="0"/>
        <w:snapToGrid w:val="0"/>
        <w:spacing w:line="360" w:lineRule="exact"/>
        <w:ind w:firstLine="780" w:firstLineChars="3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がる。そのようなことのないよう見通しをもった体制整備を行うこと。</w:t>
      </w:r>
    </w:p>
    <w:p>
      <w:pPr>
        <w:pStyle w:val="0"/>
        <w:snapToGrid w:val="0"/>
        <w:spacing w:line="360" w:lineRule="exact"/>
        <w:ind w:firstLine="446" w:firstLineChars="2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③</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勝山高校普通科を令和３年度から、備北、美作両学区の高校とすること。</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（６）令和２年６月</w:t>
      </w:r>
    </w:p>
    <w:p>
      <w:pPr>
        <w:pStyle w:val="0"/>
        <w:snapToGrid w:val="0"/>
        <w:spacing w:line="360" w:lineRule="exact"/>
        <w:ind w:left="780" w:hanging="780" w:hangingChars="3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①</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「勝山高校を真庭地域の進学拠点、真庭高校は専門教育を中心に据えた学校」</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として、必要な学科編成および体制整備を行うこと。そのために、勝山高校を</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普通科４学級として進学機能を強化すること。また、真庭高校を看護科、農業</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系学科、商業系学科の３学級とし、学科間の連携及び地域との連携を取り入れ</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た特色ある学校とすること。</w:t>
      </w:r>
    </w:p>
    <w:p>
      <w:pPr>
        <w:pStyle w:val="0"/>
        <w:snapToGrid w:val="0"/>
        <w:spacing w:line="360" w:lineRule="exact"/>
        <w:ind w:left="579" w:leftChars="300" w:firstLine="557" w:firstLineChars="2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⇒令和４年度入学</w:t>
      </w:r>
      <w:r>
        <w:rPr>
          <w:rFonts w:hint="eastAsia" w:ascii="メイリオ" w:hAnsi="メイリオ" w:eastAsia="メイリオ"/>
          <w:color w:val="000000" w:themeColor="text1"/>
          <w:sz w:val="24"/>
          <w:highlight w:val="none"/>
          <w:u w:val="single" w:color="auto"/>
        </w:rPr>
        <w:t>者</w:t>
      </w:r>
      <w:r>
        <w:rPr>
          <w:rFonts w:hint="eastAsia" w:ascii="メイリオ" w:hAnsi="メイリオ" w:eastAsia="メイリオ"/>
          <w:color w:val="000000" w:themeColor="text1"/>
          <w:sz w:val="24"/>
          <w:highlight w:val="none"/>
        </w:rPr>
        <w:t>から実施（令和３</w:t>
      </w:r>
      <w:r>
        <w:rPr>
          <w:rFonts w:hint="eastAsia" w:ascii="メイリオ" w:hAnsi="メイリオ" w:eastAsia="メイリオ"/>
          <w:color w:val="000000" w:themeColor="text1"/>
          <w:sz w:val="24"/>
          <w:highlight w:val="none"/>
        </w:rPr>
        <w:t>.</w:t>
      </w:r>
      <w:r>
        <w:rPr>
          <w:rFonts w:hint="eastAsia" w:ascii="メイリオ" w:hAnsi="メイリオ" w:eastAsia="メイリオ"/>
          <w:color w:val="000000" w:themeColor="text1"/>
          <w:sz w:val="24"/>
          <w:highlight w:val="none"/>
        </w:rPr>
        <w:t>３</w:t>
      </w:r>
      <w:r>
        <w:rPr>
          <w:rFonts w:hint="eastAsia" w:ascii="メイリオ" w:hAnsi="メイリオ" w:eastAsia="メイリオ"/>
          <w:color w:val="000000" w:themeColor="text1"/>
          <w:sz w:val="24"/>
          <w:highlight w:val="none"/>
        </w:rPr>
        <w:t xml:space="preserve">.19 </w:t>
      </w:r>
      <w:r>
        <w:rPr>
          <w:rFonts w:hint="eastAsia" w:ascii="メイリオ" w:hAnsi="メイリオ" w:eastAsia="メイリオ"/>
          <w:color w:val="000000" w:themeColor="text1"/>
          <w:sz w:val="24"/>
          <w:highlight w:val="none"/>
        </w:rPr>
        <w:t>県</w:t>
      </w:r>
      <w:bookmarkStart w:id="9" w:name="_Hlk101437527"/>
      <w:r>
        <w:rPr>
          <w:rFonts w:hint="eastAsia" w:ascii="メイリオ" w:hAnsi="メイリオ" w:eastAsia="メイリオ"/>
          <w:color w:val="000000" w:themeColor="text1"/>
          <w:sz w:val="24"/>
          <w:highlight w:val="none"/>
        </w:rPr>
        <w:t>教育委員会</w:t>
      </w:r>
      <w:bookmarkEnd w:id="9"/>
      <w:r>
        <w:rPr>
          <w:rFonts w:hint="eastAsia" w:ascii="メイリオ" w:hAnsi="メイリオ" w:eastAsia="メイリオ"/>
          <w:color w:val="000000" w:themeColor="text1"/>
          <w:sz w:val="24"/>
          <w:highlight w:val="none"/>
        </w:rPr>
        <w:t>決定）</w:t>
      </w:r>
    </w:p>
    <w:p>
      <w:pPr>
        <w:pStyle w:val="0"/>
        <w:snapToGrid w:val="0"/>
        <w:spacing w:line="360" w:lineRule="exact"/>
        <w:ind w:left="669" w:hanging="669" w:hangingChars="3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②</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令和７年度以降、生徒数の大幅な減少が想定される。持続性と安定性が求めら</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れる教育において、短期間で学科再編成を検討するようなことがあると、生徒</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保護者をはじめ関係者の不安を招くことにつながる。そのようなことのないよ</w:t>
      </w:r>
    </w:p>
    <w:p>
      <w:pPr>
        <w:pStyle w:val="0"/>
        <w:snapToGrid w:val="0"/>
        <w:spacing w:line="360" w:lineRule="exact"/>
        <w:ind w:left="579" w:leftChars="300" w:firstLine="223" w:firstLineChars="1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う見通しをもった体制整備を行うこと。</w:t>
      </w:r>
    </w:p>
    <w:p>
      <w:pPr>
        <w:pStyle w:val="0"/>
        <w:snapToGrid w:val="0"/>
        <w:spacing w:line="360" w:lineRule="exact"/>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③</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勝山高校普通科を令和３年度から、備北、美作両学区の高校とすること。</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（７）令和２年９月</w:t>
      </w:r>
    </w:p>
    <w:p>
      <w:pPr>
        <w:pStyle w:val="0"/>
        <w:snapToGrid w:val="0"/>
        <w:spacing w:line="360" w:lineRule="exact"/>
        <w:ind w:firstLine="446" w:firstLineChars="2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w:t>
      </w:r>
      <w:r>
        <w:rPr>
          <w:rFonts w:hint="eastAsia" w:ascii="メイリオ" w:hAnsi="メイリオ" w:eastAsia="メイリオ"/>
          <w:color w:val="000000" w:themeColor="text1"/>
          <w:sz w:val="24"/>
          <w:highlight w:val="none"/>
        </w:rPr>
        <w:tab/>
      </w:r>
      <w:r>
        <w:rPr>
          <w:rFonts w:hint="eastAsia" w:ascii="メイリオ" w:hAnsi="メイリオ" w:eastAsia="メイリオ"/>
          <w:color w:val="000000" w:themeColor="text1"/>
          <w:sz w:val="24"/>
          <w:highlight w:val="none"/>
        </w:rPr>
        <w:t>県立高等学校教育体制整備について県と市が一体となって推進すること。</w:t>
      </w:r>
    </w:p>
    <w:p>
      <w:pPr>
        <w:pStyle w:val="0"/>
        <w:snapToGrid w:val="0"/>
        <w:spacing w:line="360" w:lineRule="exact"/>
        <w:ind w:firstLine="669" w:firstLineChars="3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ア</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勝山高校、真庭高校の一体的な整備の実施</w:t>
      </w:r>
    </w:p>
    <w:p>
      <w:pPr>
        <w:pStyle w:val="0"/>
        <w:snapToGrid w:val="0"/>
        <w:spacing w:line="360" w:lineRule="exact"/>
        <w:ind w:firstLine="669" w:firstLineChars="3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イ</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真庭高校における先進的な施設整備、実習設備の充実</w:t>
      </w:r>
    </w:p>
    <w:p>
      <w:pPr>
        <w:pStyle w:val="0"/>
        <w:snapToGrid w:val="0"/>
        <w:spacing w:line="360" w:lineRule="exact"/>
        <w:ind w:firstLine="669" w:firstLineChars="3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ウ</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（郷土愛を育むふるさと教育推進の観点から）高校と地元行政との連携・参</w:t>
      </w:r>
    </w:p>
    <w:p>
      <w:pPr>
        <w:pStyle w:val="0"/>
        <w:snapToGrid w:val="0"/>
        <w:spacing w:line="360" w:lineRule="exact"/>
        <w:ind w:firstLine="1003" w:firstLineChars="4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画の強化</w:t>
      </w:r>
    </w:p>
    <w:p>
      <w:pPr>
        <w:pStyle w:val="0"/>
        <w:snapToGrid w:val="0"/>
        <w:spacing w:line="360" w:lineRule="exact"/>
        <w:ind w:firstLine="669" w:firstLineChars="3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エ</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通学区については市町村域を原則として、例外的に従前からの通学区は調整</w:t>
      </w:r>
    </w:p>
    <w:p>
      <w:pPr>
        <w:pStyle w:val="0"/>
        <w:snapToGrid w:val="0"/>
        <w:spacing w:line="360" w:lineRule="exact"/>
        <w:ind w:firstLine="1003" w:firstLineChars="45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区域とすること。</w:t>
      </w:r>
    </w:p>
    <w:p>
      <w:pPr>
        <w:pStyle w:val="0"/>
        <w:snapToGrid w:val="0"/>
        <w:spacing w:line="360" w:lineRule="exact"/>
        <w:ind w:left="1561" w:hanging="1561" w:hangingChars="7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⇒「エ」について、令和４年度入学者選抜から備北学区である真庭市北房地域（旧北房町）を、勝山高校の調整区域とする。（令和３</w:t>
      </w:r>
      <w:r>
        <w:rPr>
          <w:rFonts w:hint="eastAsia" w:ascii="メイリオ" w:hAnsi="メイリオ" w:eastAsia="メイリオ"/>
          <w:color w:val="000000" w:themeColor="text1"/>
          <w:sz w:val="24"/>
          <w:highlight w:val="none"/>
        </w:rPr>
        <w:t>.</w:t>
      </w:r>
      <w:r>
        <w:rPr>
          <w:rFonts w:hint="eastAsia" w:ascii="メイリオ" w:hAnsi="メイリオ" w:eastAsia="メイリオ"/>
          <w:color w:val="000000" w:themeColor="text1"/>
          <w:sz w:val="24"/>
          <w:highlight w:val="none"/>
        </w:rPr>
        <w:t>３</w:t>
      </w:r>
      <w:r>
        <w:rPr>
          <w:rFonts w:hint="eastAsia" w:ascii="メイリオ" w:hAnsi="メイリオ" w:eastAsia="メイリオ"/>
          <w:color w:val="000000" w:themeColor="text1"/>
          <w:sz w:val="24"/>
          <w:highlight w:val="none"/>
        </w:rPr>
        <w:t xml:space="preserve">.19 </w:t>
      </w:r>
      <w:r>
        <w:rPr>
          <w:rFonts w:hint="eastAsia" w:ascii="メイリオ" w:hAnsi="メイリオ" w:eastAsia="メイリオ"/>
          <w:color w:val="000000" w:themeColor="text1"/>
          <w:sz w:val="24"/>
          <w:highlight w:val="none"/>
        </w:rPr>
        <w:t>県教育委員会決定）</w:t>
      </w:r>
    </w:p>
    <w:p>
      <w:pPr>
        <w:pStyle w:val="0"/>
        <w:snapToGrid w:val="0"/>
        <w:spacing w:line="360" w:lineRule="exact"/>
        <w:rPr>
          <w:rFonts w:hint="default" w:ascii="メイリオ" w:hAnsi="メイリオ" w:eastAsia="メイリオ"/>
          <w:b w:val="1"/>
          <w:color w:val="000000" w:themeColor="text1"/>
          <w:sz w:val="24"/>
          <w:highlight w:val="none"/>
        </w:rPr>
      </w:pPr>
      <w:r>
        <w:rPr>
          <w:rFonts w:hint="eastAsia" w:ascii="メイリオ" w:hAnsi="メイリオ" w:eastAsia="メイリオ"/>
          <w:b w:val="1"/>
          <w:color w:val="000000" w:themeColor="text1"/>
          <w:sz w:val="24"/>
          <w:highlight w:val="none"/>
        </w:rPr>
        <w:t>（８）令和２年</w:t>
      </w:r>
      <w:r>
        <w:rPr>
          <w:rFonts w:hint="eastAsia" w:ascii="メイリオ" w:hAnsi="メイリオ" w:eastAsia="メイリオ"/>
          <w:b w:val="1"/>
          <w:color w:val="000000" w:themeColor="text1"/>
          <w:sz w:val="24"/>
          <w:highlight w:val="none"/>
        </w:rPr>
        <w:t>12</w:t>
      </w:r>
      <w:r>
        <w:rPr>
          <w:rFonts w:hint="eastAsia" w:ascii="メイリオ" w:hAnsi="メイリオ" w:eastAsia="メイリオ"/>
          <w:b w:val="1"/>
          <w:color w:val="000000" w:themeColor="text1"/>
          <w:sz w:val="24"/>
          <w:highlight w:val="none"/>
        </w:rPr>
        <w:t>月</w:t>
      </w:r>
    </w:p>
    <w:p>
      <w:pPr>
        <w:pStyle w:val="0"/>
        <w:snapToGrid w:val="0"/>
        <w:spacing w:line="360" w:lineRule="exact"/>
        <w:ind w:firstLine="446" w:firstLineChars="200"/>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①</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市内県立高等学校の令和４年度入学以降における募集定員に関する要望</w:t>
      </w:r>
    </w:p>
    <w:p>
      <w:pPr>
        <w:pStyle w:val="0"/>
        <w:snapToGrid w:val="0"/>
        <w:spacing w:line="360" w:lineRule="exact"/>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ア</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勝山高校（勝山校地）</w:t>
      </w:r>
    </w:p>
    <w:p>
      <w:pPr>
        <w:pStyle w:val="0"/>
        <w:snapToGrid w:val="0"/>
        <w:spacing w:line="360" w:lineRule="exact"/>
        <w:rPr>
          <w:rFonts w:hint="default" w:ascii="メイリオ" w:hAnsi="メイリオ" w:eastAsia="メイリオ"/>
          <w:color w:val="000000" w:themeColor="text1"/>
          <w:sz w:val="24"/>
          <w:highlight w:val="none"/>
        </w:rPr>
      </w:pPr>
      <w:r>
        <w:rPr>
          <w:rFonts w:hint="eastAsia" w:ascii="メイリオ" w:hAnsi="メイリオ" w:eastAsia="メイリオ"/>
          <w:color w:val="000000" w:themeColor="text1"/>
          <w:sz w:val="24"/>
          <w:highlight w:val="none"/>
        </w:rPr>
        <w:t>　　　　　　</w:t>
      </w:r>
      <w:r>
        <w:rPr>
          <w:rFonts w:hint="eastAsia" w:ascii="メイリオ" w:hAnsi="メイリオ" w:eastAsia="メイリオ"/>
          <w:color w:val="000000" w:themeColor="text1"/>
          <w:sz w:val="24"/>
          <w:highlight w:val="none"/>
        </w:rPr>
        <w:t>40</w:t>
      </w:r>
      <w:r>
        <w:rPr>
          <w:rFonts w:hint="eastAsia" w:ascii="メイリオ" w:hAnsi="メイリオ" w:eastAsia="メイリオ"/>
          <w:color w:val="000000" w:themeColor="text1"/>
          <w:sz w:val="24"/>
          <w:highlight w:val="none"/>
        </w:rPr>
        <w:t>人×４クラス＝</w:t>
      </w:r>
      <w:r>
        <w:rPr>
          <w:rFonts w:hint="eastAsia" w:ascii="メイリオ" w:hAnsi="メイリオ" w:eastAsia="メイリオ"/>
          <w:color w:val="000000" w:themeColor="text1"/>
          <w:sz w:val="24"/>
          <w:highlight w:val="none"/>
        </w:rPr>
        <w:t>160</w:t>
      </w:r>
      <w:r>
        <w:rPr>
          <w:rFonts w:hint="eastAsia" w:ascii="メイリオ" w:hAnsi="メイリオ" w:eastAsia="メイリオ"/>
          <w:color w:val="000000" w:themeColor="text1"/>
          <w:sz w:val="24"/>
          <w:highlight w:val="none"/>
        </w:rPr>
        <w:t>人を下回らないこと。</w:t>
      </w:r>
    </w:p>
    <w:p>
      <w:pPr>
        <w:pStyle w:val="0"/>
        <w:snapToGrid w:val="0"/>
        <w:spacing w:line="360" w:lineRule="exact"/>
        <w:ind w:firstLine="892" w:firstLineChars="40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highlight w:val="none"/>
        </w:rPr>
        <w:t>イ</w:t>
      </w:r>
      <w:r>
        <w:rPr>
          <w:rFonts w:hint="eastAsia" w:ascii="メイリオ" w:hAnsi="メイリオ" w:eastAsia="メイリオ"/>
          <w:color w:val="000000" w:themeColor="text1"/>
          <w:sz w:val="24"/>
          <w:highlight w:val="none"/>
        </w:rPr>
        <w:t xml:space="preserve"> </w:t>
      </w:r>
      <w:r>
        <w:rPr>
          <w:rFonts w:hint="eastAsia" w:ascii="メイリオ" w:hAnsi="メイリオ" w:eastAsia="メイリオ"/>
          <w:color w:val="000000" w:themeColor="text1"/>
          <w:sz w:val="24"/>
          <w:highlight w:val="none"/>
        </w:rPr>
        <w:t>勝山高校（蒜山校地）</w:t>
      </w:r>
    </w:p>
    <w:p>
      <w:pPr>
        <w:pStyle w:val="0"/>
        <w:snapToGrid w:val="0"/>
        <w:spacing w:line="360" w:lineRule="exact"/>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　　　　　　</w:t>
      </w:r>
      <w:r>
        <w:rPr>
          <w:rFonts w:hint="eastAsia" w:ascii="メイリオ" w:hAnsi="メイリオ" w:eastAsia="メイリオ"/>
          <w:color w:val="000000" w:themeColor="text1"/>
          <w:sz w:val="24"/>
        </w:rPr>
        <w:t>40</w:t>
      </w:r>
      <w:r>
        <w:rPr>
          <w:rFonts w:hint="eastAsia" w:ascii="メイリオ" w:hAnsi="メイリオ" w:eastAsia="メイリオ"/>
          <w:color w:val="000000" w:themeColor="text1"/>
          <w:sz w:val="24"/>
        </w:rPr>
        <w:t>人×１クラス（現行の募集定員を維持すること）</w:t>
      </w:r>
    </w:p>
    <w:p>
      <w:pPr>
        <w:pStyle w:val="0"/>
        <w:snapToGrid w:val="0"/>
        <w:spacing w:line="360" w:lineRule="exact"/>
        <w:ind w:firstLine="892" w:firstLineChars="400"/>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ウ</w:t>
      </w:r>
      <w:r>
        <w:rPr>
          <w:rFonts w:hint="eastAsia" w:ascii="メイリオ" w:hAnsi="メイリオ" w:eastAsia="メイリオ"/>
          <w:color w:val="000000" w:themeColor="text1"/>
          <w:sz w:val="24"/>
        </w:rPr>
        <w:t xml:space="preserve"> </w:t>
      </w:r>
      <w:r>
        <w:rPr>
          <w:rFonts w:hint="eastAsia" w:ascii="メイリオ" w:hAnsi="メイリオ" w:eastAsia="メイリオ"/>
          <w:color w:val="000000" w:themeColor="text1"/>
          <w:sz w:val="24"/>
        </w:rPr>
        <w:t>複数校地解消後の真庭高校</w:t>
      </w:r>
    </w:p>
    <w:p>
      <w:pPr>
        <w:pStyle w:val="0"/>
        <w:snapToGrid w:val="0"/>
        <w:spacing w:line="360" w:lineRule="exact"/>
        <w:rPr>
          <w:rFonts w:hint="default" w:ascii="メイリオ" w:hAnsi="メイリオ" w:eastAsia="メイリオ"/>
          <w:color w:val="000000" w:themeColor="text1"/>
          <w:sz w:val="24"/>
        </w:rPr>
      </w:pPr>
      <w:r>
        <w:rPr>
          <w:rFonts w:hint="eastAsia" w:ascii="メイリオ" w:hAnsi="メイリオ" w:eastAsia="メイリオ"/>
          <w:color w:val="000000" w:themeColor="text1"/>
          <w:sz w:val="24"/>
        </w:rPr>
        <w:t>　　　　　　</w:t>
      </w:r>
      <w:r>
        <w:rPr>
          <w:rFonts w:hint="eastAsia" w:ascii="メイリオ" w:hAnsi="メイリオ" w:eastAsia="メイリオ"/>
          <w:color w:val="000000" w:themeColor="text1"/>
          <w:sz w:val="24"/>
        </w:rPr>
        <w:t>40</w:t>
      </w:r>
      <w:r>
        <w:rPr>
          <w:rFonts w:hint="eastAsia" w:ascii="メイリオ" w:hAnsi="メイリオ" w:eastAsia="メイリオ"/>
          <w:color w:val="000000" w:themeColor="text1"/>
          <w:sz w:val="24"/>
        </w:rPr>
        <w:t>人×３クラス＝</w:t>
      </w:r>
      <w:r>
        <w:rPr>
          <w:rFonts w:hint="eastAsia" w:ascii="メイリオ" w:hAnsi="メイリオ" w:eastAsia="メイリオ"/>
          <w:color w:val="000000" w:themeColor="text1"/>
          <w:sz w:val="24"/>
        </w:rPr>
        <w:t>120</w:t>
      </w:r>
      <w:r>
        <w:rPr>
          <w:rFonts w:hint="eastAsia" w:ascii="メイリオ" w:hAnsi="メイリオ" w:eastAsia="メイリオ"/>
          <w:color w:val="000000" w:themeColor="text1"/>
          <w:sz w:val="24"/>
        </w:rPr>
        <w:t>人を下回らないこと。</w:t>
      </w:r>
    </w:p>
    <w:p>
      <w:pPr>
        <w:pStyle w:val="0"/>
        <w:snapToGrid w:val="0"/>
        <w:spacing w:line="360" w:lineRule="exact"/>
        <w:rPr>
          <w:rFonts w:hint="default" w:ascii="メイリオ" w:hAnsi="メイリオ" w:eastAsia="メイリオ"/>
          <w:color w:val="000000" w:themeColor="text1"/>
          <w:sz w:val="24"/>
        </w:rPr>
      </w:pPr>
    </w:p>
    <w:p>
      <w:pPr>
        <w:pStyle w:val="0"/>
        <w:snapToGrid w:val="0"/>
        <w:spacing w:line="360" w:lineRule="exact"/>
        <w:rPr>
          <w:rFonts w:hint="default" w:ascii="メイリオ" w:hAnsi="メイリオ" w:eastAsia="メイリオ"/>
          <w:b w:val="1"/>
          <w:color w:val="FF0000"/>
          <w:sz w:val="24"/>
          <w:shd w:val="clear" w:color="auto" w:fill="auto"/>
        </w:rPr>
      </w:pPr>
      <w:r>
        <w:rPr>
          <w:rFonts w:hint="eastAsia" w:ascii="メイリオ" w:hAnsi="メイリオ" w:eastAsia="メイリオ"/>
          <w:b w:val="1"/>
          <w:color w:val="FF0000"/>
          <w:sz w:val="24"/>
          <w:shd w:val="clear" w:color="auto" w:fill="auto"/>
        </w:rPr>
        <w:t>（９）令和３年１～３月</w:t>
      </w:r>
    </w:p>
    <w:p>
      <w:pPr>
        <w:pStyle w:val="0"/>
        <w:snapToGrid w:val="0"/>
        <w:spacing w:line="360" w:lineRule="exact"/>
        <w:ind w:left="780" w:hanging="780" w:hangingChars="350"/>
        <w:rPr>
          <w:rFonts w:hint="default" w:ascii="メイリオ" w:hAnsi="メイリオ" w:eastAsia="メイリオ"/>
          <w:color w:val="FF0000"/>
          <w:sz w:val="24"/>
          <w:shd w:val="clear" w:color="auto" w:fill="auto"/>
        </w:rPr>
      </w:pPr>
      <w:r>
        <w:rPr>
          <w:rFonts w:hint="eastAsia" w:ascii="メイリオ" w:hAnsi="メイリオ" w:eastAsia="メイリオ"/>
          <w:color w:val="FF0000"/>
          <w:sz w:val="24"/>
          <w:shd w:val="clear" w:color="auto" w:fill="auto"/>
        </w:rPr>
        <w:t>　　①</w:t>
      </w:r>
      <w:r>
        <w:rPr>
          <w:rFonts w:hint="eastAsia" w:ascii="メイリオ" w:hAnsi="メイリオ" w:eastAsia="メイリオ"/>
          <w:color w:val="FF0000"/>
          <w:sz w:val="24"/>
          <w:shd w:val="clear" w:color="auto" w:fill="auto"/>
        </w:rPr>
        <w:t xml:space="preserve"> </w:t>
      </w:r>
      <w:r>
        <w:rPr>
          <w:rFonts w:hint="eastAsia" w:ascii="メイリオ" w:hAnsi="メイリオ" w:eastAsia="メイリオ"/>
          <w:color w:val="FF0000"/>
          <w:sz w:val="24"/>
          <w:shd w:val="clear" w:color="auto" w:fill="auto"/>
        </w:rPr>
        <w:t>真庭高校を対象に（看護科及び普通科を除く）、文部科学省のマイスター・ハイスクール事業に応募（共同申請）することを提案（←ただし、県教委に対し、書面で直接申し入れをしたわけではない）</w:t>
      </w:r>
    </w:p>
    <w:p>
      <w:pPr>
        <w:pStyle w:val="0"/>
        <w:snapToGrid w:val="0"/>
        <w:spacing w:line="360" w:lineRule="exact"/>
        <w:ind w:left="1338" w:hanging="1338" w:hangingChars="600"/>
        <w:rPr>
          <w:rFonts w:hint="default" w:ascii="メイリオ" w:hAnsi="メイリオ" w:eastAsia="メイリオ"/>
          <w:color w:val="FF0000"/>
          <w:sz w:val="24"/>
          <w:shd w:val="clear" w:color="auto" w:fill="auto"/>
        </w:rPr>
      </w:pPr>
      <w:r>
        <w:rPr>
          <w:rFonts w:hint="eastAsia" w:ascii="メイリオ" w:hAnsi="メイリオ" w:eastAsia="メイリオ"/>
          <w:color w:val="FF0000"/>
          <w:sz w:val="24"/>
          <w:shd w:val="clear" w:color="auto" w:fill="auto"/>
        </w:rPr>
        <w:t>　　　　　⇒令和３年３月●日、県教育委員会・真庭市・銘建工業株式会社の三者により共同申請（結果：令和３</w:t>
      </w:r>
      <w:r>
        <w:rPr>
          <w:rFonts w:hint="eastAsia" w:ascii="メイリオ" w:hAnsi="メイリオ" w:eastAsia="メイリオ"/>
          <w:color w:val="FF0000"/>
          <w:sz w:val="24"/>
          <w:shd w:val="clear" w:color="auto" w:fill="auto"/>
        </w:rPr>
        <w:t>.</w:t>
      </w:r>
      <w:r>
        <w:rPr>
          <w:rFonts w:hint="eastAsia" w:ascii="メイリオ" w:hAnsi="メイリオ" w:eastAsia="メイリオ"/>
          <w:color w:val="FF0000"/>
          <w:sz w:val="24"/>
          <w:shd w:val="clear" w:color="auto" w:fill="auto"/>
        </w:rPr>
        <w:t>５</w:t>
      </w:r>
      <w:r>
        <w:rPr>
          <w:rFonts w:hint="default" w:ascii="メイリオ" w:hAnsi="メイリオ" w:eastAsia="メイリオ"/>
          <w:color w:val="FF0000"/>
          <w:sz w:val="24"/>
          <w:shd w:val="clear" w:color="auto" w:fill="auto"/>
        </w:rPr>
        <w:t>.</w:t>
      </w:r>
      <w:r>
        <w:rPr>
          <w:rFonts w:hint="eastAsia" w:ascii="メイリオ" w:hAnsi="メイリオ" w:eastAsia="メイリオ"/>
          <w:color w:val="FF0000"/>
          <w:sz w:val="24"/>
          <w:shd w:val="clear" w:color="auto" w:fill="auto"/>
        </w:rPr>
        <w:t>●</w:t>
      </w:r>
      <w:r>
        <w:rPr>
          <w:rFonts w:hint="eastAsia" w:ascii="メイリオ" w:hAnsi="メイリオ" w:eastAsia="メイリオ"/>
          <w:color w:val="FF0000"/>
          <w:sz w:val="24"/>
          <w:shd w:val="clear" w:color="auto" w:fill="auto"/>
        </w:rPr>
        <w:t xml:space="preserve"> </w:t>
      </w:r>
      <w:r>
        <w:rPr>
          <w:rFonts w:hint="eastAsia" w:ascii="メイリオ" w:hAnsi="メイリオ" w:eastAsia="メイリオ"/>
          <w:color w:val="FF0000"/>
          <w:sz w:val="24"/>
          <w:shd w:val="clear" w:color="auto" w:fill="auto"/>
        </w:rPr>
        <w:t>文部科学省から</w:t>
      </w:r>
      <w:r>
        <w:rPr>
          <w:rFonts w:hint="eastAsia" w:ascii="メイリオ" w:hAnsi="メイリオ" w:eastAsia="メイリオ"/>
          <w:color w:val="FF0000"/>
          <w:sz w:val="24"/>
          <w:u w:val="single" w:color="auto"/>
          <w:shd w:val="clear" w:color="auto" w:fill="auto"/>
        </w:rPr>
        <w:t>採用決定通知</w:t>
      </w:r>
      <w:r>
        <w:rPr>
          <w:rFonts w:hint="eastAsia" w:ascii="メイリオ" w:hAnsi="メイリオ" w:eastAsia="メイリオ"/>
          <w:color w:val="FF0000"/>
          <w:sz w:val="24"/>
          <w:shd w:val="clear" w:color="auto" w:fill="auto"/>
        </w:rPr>
        <w:t>？←表現は通知書原本で確認してください）</w:t>
      </w:r>
    </w:p>
    <w:p>
      <w:pPr>
        <w:pStyle w:val="0"/>
        <w:snapToGrid w:val="0"/>
        <w:spacing w:line="360" w:lineRule="exact"/>
        <w:rPr>
          <w:rFonts w:hint="default" w:ascii="メイリオ" w:hAnsi="メイリオ" w:eastAsia="メイリオ"/>
          <w:color w:val="FF0000"/>
          <w:sz w:val="24"/>
          <w:shd w:val="clear" w:color="auto" w:fill="auto"/>
        </w:rPr>
      </w:pPr>
    </w:p>
    <w:p>
      <w:pPr>
        <w:pStyle w:val="0"/>
        <w:snapToGrid w:val="0"/>
        <w:spacing w:line="360" w:lineRule="exact"/>
        <w:rPr>
          <w:rFonts w:hint="default" w:ascii="メイリオ" w:hAnsi="メイリオ" w:eastAsia="メイリオ"/>
          <w:color w:val="FF0000"/>
          <w:sz w:val="24"/>
          <w:shd w:val="clear" w:color="auto" w:fill="auto"/>
        </w:rPr>
      </w:pPr>
      <w:r>
        <w:rPr>
          <w:rFonts w:hint="eastAsia" w:ascii="メイリオ" w:hAnsi="メイリオ" w:eastAsia="メイリオ"/>
          <w:color w:val="FF0000"/>
          <w:sz w:val="24"/>
          <w:shd w:val="clear" w:color="auto" w:fill="auto"/>
        </w:rPr>
        <w:drawing>
          <wp:anchor distT="0" distB="0" distL="114300" distR="114300" simplePos="0" relativeHeight="17" behindDoc="1" locked="0" layoutInCell="1" hidden="0" allowOverlap="1">
            <wp:simplePos x="0" y="0"/>
            <wp:positionH relativeFrom="column">
              <wp:posOffset>1834515</wp:posOffset>
            </wp:positionH>
            <wp:positionV relativeFrom="paragraph">
              <wp:posOffset>2585085</wp:posOffset>
            </wp:positionV>
            <wp:extent cx="1871345" cy="2371090"/>
            <wp:effectExtent l="0" t="0" r="0" b="0"/>
            <wp:wrapNone/>
            <wp:docPr id="1041" name="まにぞう＿市章と.jpg"/>
            <a:graphic xmlns:a="http://schemas.openxmlformats.org/drawingml/2006/main">
              <a:graphicData uri="http://schemas.openxmlformats.org/drawingml/2006/picture">
                <pic:pic xmlns:pic="http://schemas.openxmlformats.org/drawingml/2006/picture">
                  <pic:nvPicPr>
                    <pic:cNvPr id="1041" name="まにぞう＿市章と.jpg"/>
                    <pic:cNvPicPr/>
                  </pic:nvPicPr>
                  <pic:blipFill>
                    <a:blip r:embed="rId10"/>
                    <a:stretch>
                      <a:fillRect/>
                    </a:stretch>
                  </pic:blipFill>
                  <pic:spPr>
                    <a:xfrm>
                      <a:off x="0" y="0"/>
                      <a:ext cx="1871345" cy="2371090"/>
                    </a:xfrm>
                    <a:prstGeom prst="rect">
                      <a:avLst/>
                    </a:prstGeom>
                  </pic:spPr>
                </pic:pic>
              </a:graphicData>
            </a:graphic>
          </wp:anchor>
        </w:drawing>
      </w:r>
    </w:p>
    <w:sectPr>
      <w:footerReference r:id="rId6" w:type="default"/>
      <w:pgSz w:w="11906" w:h="16838"/>
      <w:pgMar w:top="1134" w:right="1418" w:bottom="1134" w:left="1418" w:header="851" w:footer="992" w:gutter="0"/>
      <w:pgNumType w:start="0"/>
      <w:cols w:space="720"/>
      <w:titlePg w:val="1"/>
      <w:textDirection w:val="lrTb"/>
      <w:docGrid w:type="linesAndChars" w:linePitch="291"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567916664"/>
      <w:docPartObj>
        <w:docPartGallery w:val="Page Numbers (Bottom of Page)"/>
        <w:docPartUnique/>
      </w:docPartObj>
    </w:sdtPr>
    <w:sdtEndPr>
      <w:rPr>
        <w:rFonts w:hint="default"/>
      </w:rPr>
    </w:sdtEndPr>
    <w:sdtContent>
      <w:p>
        <w:pPr>
          <w:pStyle w:val="20"/>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5</w:t>
        </w:r>
        <w:r>
          <w:rPr>
            <w:rFonts w:hint="eastAsia"/>
          </w:rPr>
          <w:fldChar w:fldCharType="end"/>
        </w:r>
      </w:p>
    </w:sdtContent>
  </w:sdt>
  <w:p>
    <w:pPr>
      <w:pStyle w:val="20"/>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1B0008E"/>
    <w:lvl w:ilvl="0" w:tplc="87BEF858">
      <w:start w:val="1"/>
      <w:numFmt w:val="decimalEnclosedCircle"/>
      <w:lvlText w:val="%1"/>
      <w:lvlJc w:val="left"/>
      <w:pPr>
        <w:ind w:left="776" w:hanging="360"/>
      </w:pPr>
      <w:rPr>
        <w:rFonts w:ascii="メイリオ" w:hAnsi="メイリオ" w:eastAsia="メイリオ"/>
      </w:rPr>
    </w:lvl>
    <w:lvl w:ilvl="1" w:tplc="04090017">
      <w:start w:val="1"/>
      <w:numFmt w:val="aiueoFullWidth"/>
      <w:lvlText w:val="(%2)"/>
      <w:lvlJc w:val="left"/>
      <w:pPr>
        <w:ind w:left="1256" w:hanging="420"/>
      </w:pPr>
    </w:lvl>
    <w:lvl w:ilvl="2" w:tplc="04090011">
      <w:start w:val="1"/>
      <w:numFmt w:val="decimalEnclosedCircle"/>
      <w:lvlText w:val="%3"/>
      <w:lvlJc w:val="left"/>
      <w:pPr>
        <w:ind w:left="1676" w:hanging="420"/>
      </w:pPr>
    </w:lvl>
    <w:lvl w:ilvl="3" w:tplc="0409000F">
      <w:start w:val="1"/>
      <w:numFmt w:val="decimal"/>
      <w:lvlText w:val="%4."/>
      <w:lvlJc w:val="left"/>
      <w:pPr>
        <w:ind w:left="2096" w:hanging="420"/>
      </w:pPr>
    </w:lvl>
    <w:lvl w:ilvl="4" w:tplc="04090017">
      <w:start w:val="1"/>
      <w:numFmt w:val="aiueoFullWidth"/>
      <w:lvlText w:val="(%5)"/>
      <w:lvlJc w:val="left"/>
      <w:pPr>
        <w:ind w:left="2516" w:hanging="420"/>
      </w:pPr>
    </w:lvl>
    <w:lvl w:ilvl="5" w:tplc="04090011">
      <w:start w:val="1"/>
      <w:numFmt w:val="decimalEnclosedCircle"/>
      <w:lvlText w:val="%6"/>
      <w:lvlJc w:val="left"/>
      <w:pPr>
        <w:ind w:left="2936" w:hanging="420"/>
      </w:pPr>
    </w:lvl>
    <w:lvl w:ilvl="6" w:tplc="0409000F">
      <w:start w:val="1"/>
      <w:numFmt w:val="decimal"/>
      <w:lvlText w:val="%7."/>
      <w:lvlJc w:val="left"/>
      <w:pPr>
        <w:ind w:left="3356" w:hanging="420"/>
      </w:pPr>
    </w:lvl>
    <w:lvl w:ilvl="7" w:tplc="04090017">
      <w:start w:val="1"/>
      <w:numFmt w:val="aiueoFullWidth"/>
      <w:lvlText w:val="(%8)"/>
      <w:lvlJc w:val="left"/>
      <w:pPr>
        <w:ind w:left="3776" w:hanging="420"/>
      </w:pPr>
    </w:lvl>
    <w:lvl w:ilvl="8" w:tplc="04090011">
      <w:start w:val="1"/>
      <w:numFmt w:val="decimalEnclosedCircle"/>
      <w:lvlText w:val="%9"/>
      <w:lvlJc w:val="left"/>
      <w:pPr>
        <w:ind w:left="4196" w:hanging="420"/>
      </w:pPr>
    </w:lvl>
  </w:abstractNum>
  <w:abstractNum w:abstractNumId="1">
    <w:nsid w:val="00000002"/>
    <w:multiLevelType w:val="hybridMultilevel"/>
    <w:tmpl w:val="CA8C1C22"/>
    <w:lvl w:ilvl="0" w:tplc="F4A0524E">
      <w:start w:val="2"/>
      <w:numFmt w:val="decimalEnclosedCircle"/>
      <w:lvlText w:val="%1"/>
      <w:lvlJc w:val="left"/>
      <w:pPr>
        <w:ind w:left="806" w:hanging="360"/>
      </w:pPr>
      <w:rPr>
        <w:rFonts w:hint="default"/>
      </w:rPr>
    </w:lvl>
    <w:lvl w:ilvl="1" w:tplc="04090017">
      <w:start w:val="1"/>
      <w:numFmt w:val="aiueoFullWidth"/>
      <w:lvlText w:val="(%2)"/>
      <w:lvlJc w:val="left"/>
      <w:pPr>
        <w:ind w:left="1286" w:hanging="420"/>
      </w:pPr>
    </w:lvl>
    <w:lvl w:ilvl="2" w:tplc="04090011">
      <w:start w:val="1"/>
      <w:numFmt w:val="decimalEnclosedCircle"/>
      <w:lvlText w:val="%3"/>
      <w:lvlJc w:val="left"/>
      <w:pPr>
        <w:ind w:left="1706" w:hanging="420"/>
      </w:pPr>
    </w:lvl>
    <w:lvl w:ilvl="3" w:tplc="0409000F">
      <w:start w:val="1"/>
      <w:numFmt w:val="decimal"/>
      <w:lvlText w:val="%4."/>
      <w:lvlJc w:val="left"/>
      <w:pPr>
        <w:ind w:left="2126" w:hanging="420"/>
      </w:pPr>
    </w:lvl>
    <w:lvl w:ilvl="4" w:tplc="04090017">
      <w:start w:val="1"/>
      <w:numFmt w:val="aiueoFullWidth"/>
      <w:lvlText w:val="(%5)"/>
      <w:lvlJc w:val="left"/>
      <w:pPr>
        <w:ind w:left="2546" w:hanging="420"/>
      </w:pPr>
    </w:lvl>
    <w:lvl w:ilvl="5" w:tplc="04090011">
      <w:start w:val="1"/>
      <w:numFmt w:val="decimalEnclosedCircle"/>
      <w:lvlText w:val="%6"/>
      <w:lvlJc w:val="left"/>
      <w:pPr>
        <w:ind w:left="2966" w:hanging="420"/>
      </w:pPr>
    </w:lvl>
    <w:lvl w:ilvl="6" w:tplc="0409000F">
      <w:start w:val="1"/>
      <w:numFmt w:val="decimal"/>
      <w:lvlText w:val="%7."/>
      <w:lvlJc w:val="left"/>
      <w:pPr>
        <w:ind w:left="3386" w:hanging="420"/>
      </w:pPr>
    </w:lvl>
    <w:lvl w:ilvl="7" w:tplc="04090017">
      <w:start w:val="1"/>
      <w:numFmt w:val="aiueoFullWidth"/>
      <w:lvlText w:val="(%8)"/>
      <w:lvlJc w:val="left"/>
      <w:pPr>
        <w:ind w:left="3806" w:hanging="420"/>
      </w:pPr>
    </w:lvl>
    <w:lvl w:ilvl="8" w:tplc="04090011">
      <w:start w:val="1"/>
      <w:numFmt w:val="decimalEnclosedCircle"/>
      <w:lvlText w:val="%9"/>
      <w:lvlJc w:val="left"/>
      <w:pPr>
        <w:ind w:left="4226" w:hanging="420"/>
      </w:pPr>
    </w:lvl>
  </w:abstractNum>
  <w:abstractNum w:abstractNumId="2">
    <w:nsid w:val="00000003"/>
    <w:multiLevelType w:val="hybridMultilevel"/>
    <w:tmpl w:val="24B24DAE"/>
    <w:lvl w:ilvl="0" w:tplc="955EE10C">
      <w:start w:val="2"/>
      <w:numFmt w:val="decimalEnclosedCircle"/>
      <w:lvlText w:val="%1"/>
      <w:lvlJc w:val="left"/>
      <w:pPr>
        <w:ind w:left="806" w:hanging="360"/>
      </w:pPr>
      <w:rPr>
        <w:rFonts w:hint="default"/>
      </w:rPr>
    </w:lvl>
    <w:lvl w:ilvl="1" w:tplc="04090017">
      <w:start w:val="1"/>
      <w:numFmt w:val="aiueoFullWidth"/>
      <w:lvlText w:val="(%2)"/>
      <w:lvlJc w:val="left"/>
      <w:pPr>
        <w:ind w:left="1286" w:hanging="420"/>
      </w:pPr>
    </w:lvl>
    <w:lvl w:ilvl="2" w:tplc="04090011">
      <w:start w:val="1"/>
      <w:numFmt w:val="decimalEnclosedCircle"/>
      <w:lvlText w:val="%3"/>
      <w:lvlJc w:val="left"/>
      <w:pPr>
        <w:ind w:left="1706" w:hanging="420"/>
      </w:pPr>
    </w:lvl>
    <w:lvl w:ilvl="3" w:tplc="0409000F">
      <w:start w:val="1"/>
      <w:numFmt w:val="decimal"/>
      <w:lvlText w:val="%4."/>
      <w:lvlJc w:val="left"/>
      <w:pPr>
        <w:ind w:left="2126" w:hanging="420"/>
      </w:pPr>
    </w:lvl>
    <w:lvl w:ilvl="4" w:tplc="04090017">
      <w:start w:val="1"/>
      <w:numFmt w:val="aiueoFullWidth"/>
      <w:lvlText w:val="(%5)"/>
      <w:lvlJc w:val="left"/>
      <w:pPr>
        <w:ind w:left="2546" w:hanging="420"/>
      </w:pPr>
    </w:lvl>
    <w:lvl w:ilvl="5" w:tplc="04090011">
      <w:start w:val="1"/>
      <w:numFmt w:val="decimalEnclosedCircle"/>
      <w:lvlText w:val="%6"/>
      <w:lvlJc w:val="left"/>
      <w:pPr>
        <w:ind w:left="2966" w:hanging="420"/>
      </w:pPr>
    </w:lvl>
    <w:lvl w:ilvl="6" w:tplc="0409000F">
      <w:start w:val="1"/>
      <w:numFmt w:val="decimal"/>
      <w:lvlText w:val="%7."/>
      <w:lvlJc w:val="left"/>
      <w:pPr>
        <w:ind w:left="3386" w:hanging="420"/>
      </w:pPr>
    </w:lvl>
    <w:lvl w:ilvl="7" w:tplc="04090017">
      <w:start w:val="1"/>
      <w:numFmt w:val="aiueoFullWidth"/>
      <w:lvlText w:val="(%8)"/>
      <w:lvlJc w:val="left"/>
      <w:pPr>
        <w:ind w:left="3806" w:hanging="420"/>
      </w:pPr>
    </w:lvl>
    <w:lvl w:ilvl="8" w:tplc="04090011">
      <w:start w:val="1"/>
      <w:numFmt w:val="decimalEnclosedCircle"/>
      <w:lvlText w:val="%9"/>
      <w:lvlJc w:val="left"/>
      <w:pPr>
        <w:ind w:left="4226" w:hanging="420"/>
      </w:pPr>
    </w:lvl>
  </w:abstractNum>
  <w:abstractNum w:abstractNumId="3">
    <w:nsid w:val="00000004"/>
    <w:multiLevelType w:val="hybridMultilevel"/>
    <w:tmpl w:val="13EE0D30"/>
    <w:lvl w:ilvl="0" w:tplc="5E88FD7C">
      <w:start w:val="2"/>
      <w:numFmt w:val="decimalEnclosedCircle"/>
      <w:lvlText w:val="%1"/>
      <w:lvlJc w:val="left"/>
      <w:pPr>
        <w:ind w:left="806" w:hanging="360"/>
      </w:pPr>
      <w:rPr>
        <w:rFonts w:hint="default"/>
      </w:rPr>
    </w:lvl>
    <w:lvl w:ilvl="1" w:tplc="04090017">
      <w:start w:val="1"/>
      <w:numFmt w:val="aiueoFullWidth"/>
      <w:lvlText w:val="(%2)"/>
      <w:lvlJc w:val="left"/>
      <w:pPr>
        <w:ind w:left="1286" w:hanging="420"/>
      </w:pPr>
    </w:lvl>
    <w:lvl w:ilvl="2" w:tplc="04090011">
      <w:start w:val="1"/>
      <w:numFmt w:val="decimalEnclosedCircle"/>
      <w:lvlText w:val="%3"/>
      <w:lvlJc w:val="left"/>
      <w:pPr>
        <w:ind w:left="1706" w:hanging="420"/>
      </w:pPr>
    </w:lvl>
    <w:lvl w:ilvl="3" w:tplc="0409000F">
      <w:start w:val="1"/>
      <w:numFmt w:val="decimal"/>
      <w:lvlText w:val="%4."/>
      <w:lvlJc w:val="left"/>
      <w:pPr>
        <w:ind w:left="2126" w:hanging="420"/>
      </w:pPr>
    </w:lvl>
    <w:lvl w:ilvl="4" w:tplc="04090017">
      <w:start w:val="1"/>
      <w:numFmt w:val="aiueoFullWidth"/>
      <w:lvlText w:val="(%5)"/>
      <w:lvlJc w:val="left"/>
      <w:pPr>
        <w:ind w:left="2546" w:hanging="420"/>
      </w:pPr>
    </w:lvl>
    <w:lvl w:ilvl="5" w:tplc="04090011">
      <w:start w:val="1"/>
      <w:numFmt w:val="decimalEnclosedCircle"/>
      <w:lvlText w:val="%6"/>
      <w:lvlJc w:val="left"/>
      <w:pPr>
        <w:ind w:left="2966" w:hanging="420"/>
      </w:pPr>
    </w:lvl>
    <w:lvl w:ilvl="6" w:tplc="0409000F">
      <w:start w:val="1"/>
      <w:numFmt w:val="decimal"/>
      <w:lvlText w:val="%7."/>
      <w:lvlJc w:val="left"/>
      <w:pPr>
        <w:ind w:left="3386" w:hanging="420"/>
      </w:pPr>
    </w:lvl>
    <w:lvl w:ilvl="7" w:tplc="04090017">
      <w:start w:val="1"/>
      <w:numFmt w:val="aiueoFullWidth"/>
      <w:lvlText w:val="(%8)"/>
      <w:lvlJc w:val="left"/>
      <w:pPr>
        <w:ind w:left="3806" w:hanging="420"/>
      </w:pPr>
    </w:lvl>
    <w:lvl w:ilvl="8" w:tplc="04090011">
      <w:start w:val="1"/>
      <w:numFmt w:val="decimalEnclosedCircle"/>
      <w:lvlText w:val="%9"/>
      <w:lvlJc w:val="left"/>
      <w:pPr>
        <w:ind w:left="4226"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efaultTableStyle w:val="28"/>
  <w:drawingGridHorizontalSpacing w:val="19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Date"/>
    <w:basedOn w:val="0"/>
    <w:next w:val="0"/>
    <w:link w:val="17"/>
    <w:uiPriority w:val="0"/>
  </w:style>
  <w:style w:type="character" w:styleId="17" w:customStyle="1">
    <w:name w:val="日付 (文字)"/>
    <w:basedOn w:val="10"/>
    <w:next w:val="17"/>
    <w:link w:val="16"/>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Balloon Text"/>
    <w:basedOn w:val="0"/>
    <w:next w:val="24"/>
    <w:link w:val="25"/>
    <w:uiPriority w:val="0"/>
    <w:semiHidden/>
    <w:rPr>
      <w:rFonts w:asciiTheme="majorHAnsi" w:hAnsiTheme="majorHAnsi" w:eastAsiaTheme="majorEastAsia"/>
      <w:sz w:val="18"/>
    </w:rPr>
  </w:style>
  <w:style w:type="character" w:styleId="25" w:customStyle="1">
    <w:name w:val="吹き出し (文字)"/>
    <w:basedOn w:val="10"/>
    <w:next w:val="25"/>
    <w:link w:val="24"/>
    <w:uiPriority w:val="0"/>
    <w:rPr>
      <w:rFonts w:asciiTheme="majorHAnsi" w:hAnsiTheme="majorHAnsi" w:eastAsiaTheme="majorEastAsia"/>
      <w:sz w:val="18"/>
    </w:rPr>
  </w:style>
  <w:style w:type="paragraph" w:styleId="26">
    <w:name w:val="No Spacing"/>
    <w:next w:val="26"/>
    <w:link w:val="27"/>
    <w:uiPriority w:val="0"/>
    <w:qFormat/>
    <w:pPr>
      <w:widowControl w:val="0"/>
      <w:jc w:val="both"/>
    </w:pPr>
    <w:rPr/>
  </w:style>
  <w:style w:type="character" w:styleId="27" w:customStyle="1">
    <w:name w:val="行間詰め (文字)"/>
    <w:basedOn w:val="10"/>
    <w:next w:val="27"/>
    <w:link w:val="26"/>
    <w:uiPriority w:val="0"/>
  </w:style>
  <w:style w:type="table" w:styleId="28" w:customStyle="1">
    <w:name w:val="表（シンプル 1）"/>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image" Target="media/image3.jpg" /><Relationship Id="rId10" Type="http://schemas.openxmlformats.org/officeDocument/2006/relationships/image" Target="media/image4.jpg"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767</TotalTime>
  <Pages>9</Pages>
  <Words>90</Words>
  <Characters>4877</Characters>
  <Application>JUST Note</Application>
  <Lines>340</Lines>
  <Paragraphs>184</Paragraphs>
  <Company>真庭市</Company>
  <CharactersWithSpaces>5045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真庭市高校魅力化基本方針</dc:title>
  <dc:creator>三ツ 宗宏</dc:creator>
  <cp:lastModifiedBy>小谷　佳嗣</cp:lastModifiedBy>
  <cp:lastPrinted>2022-09-09T05:56:30Z</cp:lastPrinted>
  <dcterms:created xsi:type="dcterms:W3CDTF">2022-04-21T00:40:00Z</dcterms:created>
  <dcterms:modified xsi:type="dcterms:W3CDTF">2022-09-06T11:46:56Z</dcterms:modified>
  <cp:revision>18</cp:revision>
</cp:coreProperties>
</file>